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E90" w:rsidRDefault="00EA2E90" w:rsidP="00EA2E90">
      <w:pPr>
        <w:jc w:val="both"/>
        <w:rPr>
          <w:rFonts w:ascii="Times New Roman" w:hAnsi="Times New Roman" w:cs="Times New Roman"/>
          <w:b/>
          <w:sz w:val="32"/>
          <w:szCs w:val="32"/>
        </w:rPr>
      </w:pPr>
      <w:bookmarkStart w:id="0" w:name="_GoBack"/>
      <w:bookmarkEnd w:id="0"/>
    </w:p>
    <w:p w:rsidR="005902F1" w:rsidRPr="00EA2E90" w:rsidRDefault="00A57F1A" w:rsidP="00EA2E90">
      <w:pPr>
        <w:jc w:val="both"/>
        <w:rPr>
          <w:rFonts w:ascii="Times New Roman" w:hAnsi="Times New Roman" w:cs="Times New Roman"/>
          <w:b/>
          <w:sz w:val="32"/>
          <w:szCs w:val="32"/>
        </w:rPr>
      </w:pPr>
      <w:r w:rsidRPr="00EA2E90">
        <w:rPr>
          <w:rFonts w:ascii="Times New Roman" w:hAnsi="Times New Roman" w:cs="Times New Roman"/>
          <w:b/>
          <w:sz w:val="32"/>
          <w:szCs w:val="32"/>
        </w:rPr>
        <w:t>An</w:t>
      </w:r>
      <w:r w:rsidR="005902F1" w:rsidRPr="00EA2E90">
        <w:rPr>
          <w:rFonts w:ascii="Times New Roman" w:hAnsi="Times New Roman" w:cs="Times New Roman"/>
          <w:b/>
          <w:sz w:val="32"/>
          <w:szCs w:val="32"/>
        </w:rPr>
        <w:t xml:space="preserve"> Alternative</w:t>
      </w:r>
      <w:r w:rsidRPr="00EA2E90">
        <w:rPr>
          <w:rFonts w:ascii="Times New Roman" w:hAnsi="Times New Roman" w:cs="Times New Roman"/>
          <w:b/>
          <w:sz w:val="32"/>
          <w:szCs w:val="32"/>
        </w:rPr>
        <w:t xml:space="preserve"> Method</w:t>
      </w:r>
      <w:r w:rsidR="005902F1" w:rsidRPr="00EA2E90">
        <w:rPr>
          <w:rFonts w:ascii="Times New Roman" w:hAnsi="Times New Roman" w:cs="Times New Roman"/>
          <w:b/>
          <w:sz w:val="32"/>
          <w:szCs w:val="32"/>
        </w:rPr>
        <w:t xml:space="preserve"> of </w:t>
      </w:r>
      <w:r w:rsidR="00E428DA" w:rsidRPr="00EA2E90">
        <w:rPr>
          <w:rFonts w:ascii="Times New Roman" w:hAnsi="Times New Roman" w:cs="Times New Roman"/>
          <w:b/>
          <w:sz w:val="32"/>
          <w:szCs w:val="32"/>
        </w:rPr>
        <w:t>Component</w:t>
      </w:r>
      <w:r w:rsidR="00EB6B68" w:rsidRPr="00EA2E90">
        <w:rPr>
          <w:rFonts w:ascii="Times New Roman" w:hAnsi="Times New Roman" w:cs="Times New Roman"/>
          <w:b/>
          <w:sz w:val="32"/>
          <w:szCs w:val="32"/>
        </w:rPr>
        <w:t xml:space="preserve"> Aggregation</w:t>
      </w:r>
      <w:r w:rsidR="005902F1" w:rsidRPr="00EA2E90">
        <w:rPr>
          <w:rFonts w:ascii="Times New Roman" w:hAnsi="Times New Roman" w:cs="Times New Roman"/>
          <w:b/>
          <w:sz w:val="32"/>
          <w:szCs w:val="32"/>
        </w:rPr>
        <w:t xml:space="preserve"> </w:t>
      </w:r>
      <w:r w:rsidR="00B05177" w:rsidRPr="00EA2E90">
        <w:rPr>
          <w:rFonts w:ascii="Times New Roman" w:hAnsi="Times New Roman" w:cs="Times New Roman"/>
          <w:b/>
          <w:sz w:val="32"/>
          <w:szCs w:val="32"/>
        </w:rPr>
        <w:t>for Computing</w:t>
      </w:r>
      <w:r w:rsidR="005902F1" w:rsidRPr="00EA2E90">
        <w:rPr>
          <w:rFonts w:ascii="Times New Roman" w:hAnsi="Times New Roman" w:cs="Times New Roman"/>
          <w:b/>
          <w:sz w:val="32"/>
          <w:szCs w:val="32"/>
        </w:rPr>
        <w:t xml:space="preserve"> Multidimensional </w:t>
      </w:r>
      <w:r w:rsidRPr="00EA2E90">
        <w:rPr>
          <w:rFonts w:ascii="Times New Roman" w:hAnsi="Times New Roman" w:cs="Times New Roman"/>
          <w:b/>
          <w:sz w:val="32"/>
          <w:szCs w:val="32"/>
        </w:rPr>
        <w:t xml:space="preserve">Well-Being </w:t>
      </w:r>
      <w:r w:rsidR="005902F1" w:rsidRPr="00EA2E90">
        <w:rPr>
          <w:rFonts w:ascii="Times New Roman" w:hAnsi="Times New Roman" w:cs="Times New Roman"/>
          <w:b/>
          <w:sz w:val="32"/>
          <w:szCs w:val="32"/>
        </w:rPr>
        <w:t>Indicators</w:t>
      </w:r>
    </w:p>
    <w:p w:rsidR="00EA2E90" w:rsidRDefault="00EA2E90" w:rsidP="00EA2E90">
      <w:pPr>
        <w:jc w:val="both"/>
        <w:rPr>
          <w:rFonts w:ascii="Times New Roman" w:hAnsi="Times New Roman" w:cs="Times New Roman"/>
          <w:i/>
          <w:sz w:val="28"/>
          <w:szCs w:val="28"/>
        </w:rPr>
      </w:pPr>
    </w:p>
    <w:p w:rsidR="00B42A22" w:rsidRDefault="00B42A22" w:rsidP="00EA2E90">
      <w:pPr>
        <w:jc w:val="both"/>
        <w:rPr>
          <w:rFonts w:ascii="Times New Roman" w:hAnsi="Times New Roman" w:cs="Times New Roman"/>
          <w:i/>
          <w:sz w:val="28"/>
          <w:szCs w:val="28"/>
        </w:rPr>
      </w:pPr>
      <w:r w:rsidRPr="00EA2E90">
        <w:rPr>
          <w:rFonts w:ascii="Times New Roman" w:hAnsi="Times New Roman" w:cs="Times New Roman"/>
          <w:i/>
          <w:sz w:val="28"/>
          <w:szCs w:val="28"/>
        </w:rPr>
        <w:t xml:space="preserve">Adrian </w:t>
      </w:r>
      <w:proofErr w:type="spellStart"/>
      <w:r w:rsidRPr="00EA2E90">
        <w:rPr>
          <w:rFonts w:ascii="Times New Roman" w:hAnsi="Times New Roman" w:cs="Times New Roman"/>
          <w:i/>
          <w:sz w:val="28"/>
          <w:szCs w:val="28"/>
        </w:rPr>
        <w:t>Otoiu</w:t>
      </w:r>
      <w:proofErr w:type="spellEnd"/>
      <w:r w:rsidRPr="00EA2E90">
        <w:rPr>
          <w:rFonts w:ascii="Times New Roman" w:hAnsi="Times New Roman" w:cs="Times New Roman"/>
          <w:i/>
          <w:sz w:val="28"/>
          <w:szCs w:val="28"/>
        </w:rPr>
        <w:t>, Emilia Titan</w:t>
      </w:r>
    </w:p>
    <w:p w:rsidR="00EA2E90" w:rsidRDefault="00EA2E90" w:rsidP="00EA2E90">
      <w:pPr>
        <w:jc w:val="both"/>
        <w:rPr>
          <w:rFonts w:ascii="Times New Roman" w:hAnsi="Times New Roman" w:cs="Times New Roman"/>
          <w:i/>
          <w:sz w:val="28"/>
          <w:szCs w:val="28"/>
        </w:rPr>
      </w:pPr>
    </w:p>
    <w:p w:rsidR="00EA2E90" w:rsidRPr="00EA2E90" w:rsidRDefault="00EA2E90" w:rsidP="00EA2E90">
      <w:pPr>
        <w:jc w:val="both"/>
        <w:rPr>
          <w:rFonts w:ascii="Times New Roman" w:hAnsi="Times New Roman" w:cs="Times New Roman"/>
          <w:b/>
          <w:sz w:val="24"/>
          <w:szCs w:val="24"/>
        </w:rPr>
      </w:pPr>
      <w:r w:rsidRPr="00EA2E90">
        <w:rPr>
          <w:rFonts w:ascii="Times New Roman" w:hAnsi="Times New Roman" w:cs="Times New Roman"/>
          <w:b/>
          <w:sz w:val="24"/>
          <w:szCs w:val="24"/>
        </w:rPr>
        <w:t>ABSTRACT</w:t>
      </w:r>
    </w:p>
    <w:p w:rsidR="00A57F1A" w:rsidRDefault="00AD66BD" w:rsidP="00EA2E90">
      <w:pPr>
        <w:jc w:val="both"/>
        <w:rPr>
          <w:rFonts w:ascii="Times New Roman" w:hAnsi="Times New Roman" w:cs="Times New Roman"/>
          <w:sz w:val="24"/>
          <w:szCs w:val="24"/>
        </w:rPr>
      </w:pPr>
      <w:r w:rsidRPr="00AD66BD">
        <w:rPr>
          <w:rFonts w:ascii="Times New Roman" w:hAnsi="Times New Roman" w:cs="Times New Roman"/>
          <w:sz w:val="24"/>
          <w:szCs w:val="24"/>
        </w:rPr>
        <w:t xml:space="preserve">This paper questions the validity of the statistical methods </w:t>
      </w:r>
      <w:r w:rsidR="00DD7B5D">
        <w:rPr>
          <w:rFonts w:ascii="Times New Roman" w:hAnsi="Times New Roman" w:cs="Times New Roman"/>
          <w:sz w:val="24"/>
          <w:szCs w:val="24"/>
        </w:rPr>
        <w:t xml:space="preserve">currently </w:t>
      </w:r>
      <w:r w:rsidRPr="00AD66BD">
        <w:rPr>
          <w:rFonts w:ascii="Times New Roman" w:hAnsi="Times New Roman" w:cs="Times New Roman"/>
          <w:sz w:val="24"/>
          <w:szCs w:val="24"/>
        </w:rPr>
        <w:t>used in computing the composite indicators of well-being from their main subcomponents. The fact</w:t>
      </w:r>
      <w:r w:rsidR="00F30554">
        <w:rPr>
          <w:rFonts w:ascii="Times New Roman" w:hAnsi="Times New Roman" w:cs="Times New Roman"/>
          <w:sz w:val="24"/>
          <w:szCs w:val="24"/>
        </w:rPr>
        <w:t>s</w:t>
      </w:r>
      <w:r w:rsidRPr="00AD66BD">
        <w:rPr>
          <w:rFonts w:ascii="Times New Roman" w:hAnsi="Times New Roman" w:cs="Times New Roman"/>
          <w:sz w:val="24"/>
          <w:szCs w:val="24"/>
        </w:rPr>
        <w:t xml:space="preserve"> that most of the weights of the principal sub-components of the composite indicators are equal, that the determinants of well-being are correlated, and that the results are interpreted primarily in terms of country</w:t>
      </w:r>
      <w:r w:rsidR="00DD7B5D">
        <w:rPr>
          <w:rFonts w:ascii="Times New Roman" w:hAnsi="Times New Roman" w:cs="Times New Roman"/>
          <w:sz w:val="24"/>
          <w:szCs w:val="24"/>
        </w:rPr>
        <w:t xml:space="preserve"> ranks</w:t>
      </w:r>
      <w:r w:rsidRPr="00AD66BD">
        <w:rPr>
          <w:rFonts w:ascii="Times New Roman" w:hAnsi="Times New Roman" w:cs="Times New Roman"/>
          <w:sz w:val="24"/>
          <w:szCs w:val="24"/>
        </w:rPr>
        <w:t xml:space="preserve">, point out to the appropriateness of using a rank-based method for computing the composite indicators form their sub-indexes. A comparison of the actual ranks with ranks computed as averages of the ranks of </w:t>
      </w:r>
      <w:r w:rsidR="00F30554">
        <w:rPr>
          <w:rFonts w:ascii="Times New Roman" w:hAnsi="Times New Roman" w:cs="Times New Roman"/>
          <w:sz w:val="24"/>
          <w:szCs w:val="24"/>
        </w:rPr>
        <w:t>sub-</w:t>
      </w:r>
      <w:r w:rsidRPr="00AD66BD">
        <w:rPr>
          <w:rFonts w:ascii="Times New Roman" w:hAnsi="Times New Roman" w:cs="Times New Roman"/>
          <w:sz w:val="24"/>
          <w:szCs w:val="24"/>
        </w:rPr>
        <w:t>indexes for three well-known indicators of well-being, Human Development Index, Legatum Prosperity Index, and Social Progress Index, shows that results are almost the same. This calls into question the use of weighted averages of actual values of sub-components, as very high values for a sub-component increases a country’s relative rank, despite much lower performance on other sub-components, as in the case of USA and New Zealand.  Our proposed approach helps achieve more robust/reliable rankings of countries and tackle the issues posed by extreme values or non-normal distributions of the sub-components variables used.</w:t>
      </w:r>
    </w:p>
    <w:p w:rsidR="00477969" w:rsidRPr="00DC73C0" w:rsidRDefault="00477969" w:rsidP="00EA2E90">
      <w:pPr>
        <w:jc w:val="both"/>
        <w:rPr>
          <w:rFonts w:ascii="Times New Roman" w:hAnsi="Times New Roman" w:cs="Times New Roman"/>
          <w:sz w:val="24"/>
          <w:szCs w:val="24"/>
        </w:rPr>
      </w:pPr>
      <w:r w:rsidRPr="00EA2E90">
        <w:rPr>
          <w:rFonts w:ascii="Times New Roman" w:hAnsi="Times New Roman" w:cs="Times New Roman"/>
          <w:b/>
          <w:sz w:val="24"/>
          <w:szCs w:val="24"/>
        </w:rPr>
        <w:t>Keywords:</w:t>
      </w:r>
      <w:r>
        <w:rPr>
          <w:rFonts w:ascii="Times New Roman" w:hAnsi="Times New Roman" w:cs="Times New Roman"/>
          <w:sz w:val="24"/>
          <w:szCs w:val="24"/>
        </w:rPr>
        <w:t xml:space="preserve"> well-being </w:t>
      </w:r>
      <w:r w:rsidR="002668FB">
        <w:rPr>
          <w:rFonts w:ascii="Times New Roman" w:hAnsi="Times New Roman" w:cs="Times New Roman"/>
          <w:sz w:val="24"/>
          <w:szCs w:val="24"/>
        </w:rPr>
        <w:t xml:space="preserve">composite </w:t>
      </w:r>
      <w:r>
        <w:rPr>
          <w:rFonts w:ascii="Times New Roman" w:hAnsi="Times New Roman" w:cs="Times New Roman"/>
          <w:sz w:val="24"/>
          <w:szCs w:val="24"/>
        </w:rPr>
        <w:t>indexes, rank-based statistical methods, Human Development Index, Legatum Prosperity Index, Social Progress Index</w:t>
      </w:r>
    </w:p>
    <w:p w:rsidR="003414F9" w:rsidRDefault="00EA2E90" w:rsidP="00EA2E90">
      <w:pPr>
        <w:jc w:val="both"/>
        <w:rPr>
          <w:rFonts w:ascii="Times New Roman" w:hAnsi="Times New Roman" w:cs="Times New Roman"/>
          <w:sz w:val="24"/>
          <w:szCs w:val="24"/>
        </w:rPr>
      </w:pPr>
      <w:r w:rsidRPr="00EA2E90">
        <w:rPr>
          <w:rFonts w:ascii="Times New Roman" w:hAnsi="Times New Roman" w:cs="Times New Roman"/>
          <w:b/>
          <w:sz w:val="24"/>
          <w:szCs w:val="24"/>
        </w:rPr>
        <w:t>JEL Classification</w:t>
      </w:r>
      <w:r>
        <w:rPr>
          <w:rFonts w:ascii="Times New Roman" w:hAnsi="Times New Roman" w:cs="Times New Roman"/>
          <w:sz w:val="24"/>
          <w:szCs w:val="24"/>
        </w:rPr>
        <w:t xml:space="preserve">: </w:t>
      </w:r>
      <w:r w:rsidR="00326746" w:rsidRPr="00DC73C0">
        <w:rPr>
          <w:rFonts w:ascii="Times New Roman" w:hAnsi="Times New Roman" w:cs="Times New Roman"/>
          <w:sz w:val="24"/>
          <w:szCs w:val="24"/>
        </w:rPr>
        <w:t>C14, I30, C40</w:t>
      </w:r>
    </w:p>
    <w:p w:rsidR="00EA2E90" w:rsidRPr="00EA2E90" w:rsidRDefault="00EA2E90" w:rsidP="00EA2E90">
      <w:pPr>
        <w:jc w:val="both"/>
        <w:rPr>
          <w:rFonts w:ascii="Times New Roman" w:hAnsi="Times New Roman" w:cs="Times New Roman"/>
          <w:b/>
          <w:sz w:val="24"/>
          <w:szCs w:val="24"/>
        </w:rPr>
      </w:pPr>
      <w:r w:rsidRPr="00EA2E90">
        <w:rPr>
          <w:rFonts w:ascii="Times New Roman" w:hAnsi="Times New Roman" w:cs="Times New Roman"/>
          <w:b/>
          <w:sz w:val="24"/>
          <w:szCs w:val="24"/>
        </w:rPr>
        <w:t>Authors</w:t>
      </w:r>
    </w:p>
    <w:p w:rsidR="00EA2E90" w:rsidRPr="00EA2E90" w:rsidRDefault="00EA2E90" w:rsidP="00EA2E90">
      <w:pPr>
        <w:spacing w:after="0"/>
        <w:jc w:val="both"/>
        <w:rPr>
          <w:rFonts w:ascii="Times New Roman" w:hAnsi="Times New Roman" w:cs="Times New Roman"/>
          <w:sz w:val="24"/>
          <w:szCs w:val="24"/>
        </w:rPr>
      </w:pPr>
      <w:r w:rsidRPr="00EA2E90">
        <w:rPr>
          <w:rFonts w:ascii="Times New Roman" w:hAnsi="Times New Roman" w:cs="Times New Roman"/>
          <w:i/>
          <w:sz w:val="24"/>
          <w:szCs w:val="24"/>
        </w:rPr>
        <w:t xml:space="preserve">Adrian </w:t>
      </w:r>
      <w:proofErr w:type="spellStart"/>
      <w:r w:rsidRPr="00EA2E90">
        <w:rPr>
          <w:rFonts w:ascii="Times New Roman" w:hAnsi="Times New Roman" w:cs="Times New Roman"/>
          <w:i/>
          <w:sz w:val="24"/>
          <w:szCs w:val="24"/>
        </w:rPr>
        <w:t>Otoiu</w:t>
      </w:r>
      <w:proofErr w:type="spellEnd"/>
      <w:r w:rsidRPr="00EA2E90">
        <w:rPr>
          <w:rFonts w:ascii="Times New Roman" w:hAnsi="Times New Roman" w:cs="Times New Roman"/>
          <w:sz w:val="24"/>
          <w:szCs w:val="24"/>
        </w:rPr>
        <w:t xml:space="preserve">, </w:t>
      </w:r>
      <w:proofErr w:type="gramStart"/>
      <w:r w:rsidRPr="00EA2E90">
        <w:rPr>
          <w:rFonts w:ascii="Times New Roman" w:hAnsi="Times New Roman" w:cs="Times New Roman"/>
          <w:sz w:val="24"/>
          <w:szCs w:val="24"/>
        </w:rPr>
        <w:t>The</w:t>
      </w:r>
      <w:proofErr w:type="gramEnd"/>
      <w:r w:rsidRPr="00EA2E90">
        <w:rPr>
          <w:rFonts w:ascii="Times New Roman" w:hAnsi="Times New Roman" w:cs="Times New Roman"/>
          <w:sz w:val="24"/>
          <w:szCs w:val="24"/>
        </w:rPr>
        <w:t xml:space="preserve"> Academy of Economic Studies, Bucharest</w:t>
      </w:r>
      <w:r>
        <w:rPr>
          <w:rFonts w:ascii="Times New Roman" w:hAnsi="Times New Roman" w:cs="Times New Roman"/>
          <w:sz w:val="24"/>
          <w:szCs w:val="24"/>
        </w:rPr>
        <w:t>, Romania. Email:</w:t>
      </w:r>
      <w:r w:rsidRPr="00EA2E90">
        <w:t xml:space="preserve"> </w:t>
      </w:r>
      <w:r w:rsidRPr="00EA2E90">
        <w:rPr>
          <w:rFonts w:ascii="Times New Roman" w:hAnsi="Times New Roman" w:cs="Times New Roman"/>
          <w:sz w:val="24"/>
          <w:szCs w:val="24"/>
        </w:rPr>
        <w:t>otoiu_adrian@yahoo.com</w:t>
      </w:r>
    </w:p>
    <w:p w:rsidR="00EA2E90" w:rsidRPr="00EA2E90" w:rsidRDefault="00EA2E90" w:rsidP="00EA2E90">
      <w:pPr>
        <w:spacing w:after="0"/>
        <w:jc w:val="both"/>
        <w:rPr>
          <w:rFonts w:ascii="Times New Roman" w:hAnsi="Times New Roman" w:cs="Times New Roman"/>
          <w:sz w:val="24"/>
          <w:szCs w:val="24"/>
        </w:rPr>
      </w:pPr>
      <w:r w:rsidRPr="00EA2E90">
        <w:rPr>
          <w:rFonts w:ascii="Times New Roman" w:hAnsi="Times New Roman" w:cs="Times New Roman"/>
          <w:i/>
          <w:sz w:val="24"/>
          <w:szCs w:val="24"/>
        </w:rPr>
        <w:t>Emilia Titan</w:t>
      </w:r>
      <w:r>
        <w:rPr>
          <w:rFonts w:ascii="Times New Roman" w:hAnsi="Times New Roman" w:cs="Times New Roman"/>
          <w:sz w:val="24"/>
          <w:szCs w:val="24"/>
        </w:rPr>
        <w:t>,</w:t>
      </w:r>
      <w:r w:rsidRPr="00EA2E90">
        <w:rPr>
          <w:rFonts w:ascii="Times New Roman" w:hAnsi="Times New Roman" w:cs="Times New Roman"/>
          <w:sz w:val="24"/>
          <w:szCs w:val="24"/>
        </w:rPr>
        <w:t xml:space="preserve"> </w:t>
      </w:r>
      <w:proofErr w:type="gramStart"/>
      <w:r w:rsidRPr="00EA2E90">
        <w:rPr>
          <w:rFonts w:ascii="Times New Roman" w:hAnsi="Times New Roman" w:cs="Times New Roman"/>
          <w:sz w:val="24"/>
          <w:szCs w:val="24"/>
        </w:rPr>
        <w:t>The</w:t>
      </w:r>
      <w:proofErr w:type="gramEnd"/>
      <w:r w:rsidRPr="00EA2E90">
        <w:rPr>
          <w:rFonts w:ascii="Times New Roman" w:hAnsi="Times New Roman" w:cs="Times New Roman"/>
          <w:sz w:val="24"/>
          <w:szCs w:val="24"/>
        </w:rPr>
        <w:t xml:space="preserve"> Academy of Economic Studies, Bucharest</w:t>
      </w:r>
      <w:r>
        <w:rPr>
          <w:rFonts w:ascii="Times New Roman" w:hAnsi="Times New Roman" w:cs="Times New Roman"/>
          <w:sz w:val="24"/>
          <w:szCs w:val="24"/>
        </w:rPr>
        <w:t>, Romania. Email:</w:t>
      </w:r>
      <w:r w:rsidRPr="00EA2E90">
        <w:t xml:space="preserve"> </w:t>
      </w:r>
      <w:r w:rsidRPr="00EA2E90">
        <w:rPr>
          <w:rFonts w:ascii="Times New Roman" w:hAnsi="Times New Roman" w:cs="Times New Roman"/>
          <w:sz w:val="24"/>
          <w:szCs w:val="24"/>
        </w:rPr>
        <w:t>emilia_titan@yahoo.com</w:t>
      </w:r>
    </w:p>
    <w:p w:rsidR="00EA2E90" w:rsidRDefault="00EA2E90">
      <w:pPr>
        <w:rPr>
          <w:rFonts w:ascii="Times New Roman" w:hAnsi="Times New Roman" w:cs="Times New Roman"/>
          <w:sz w:val="24"/>
          <w:szCs w:val="24"/>
        </w:rPr>
      </w:pPr>
      <w:r>
        <w:rPr>
          <w:rFonts w:ascii="Times New Roman" w:hAnsi="Times New Roman" w:cs="Times New Roman"/>
          <w:sz w:val="24"/>
          <w:szCs w:val="24"/>
        </w:rPr>
        <w:br w:type="page"/>
      </w:r>
    </w:p>
    <w:p w:rsidR="00EA2E90" w:rsidRPr="00EA2E90" w:rsidRDefault="00EA2E90" w:rsidP="00EA2E90">
      <w:pPr>
        <w:jc w:val="both"/>
        <w:rPr>
          <w:rFonts w:ascii="Times New Roman" w:hAnsi="Times New Roman" w:cs="Times New Roman"/>
          <w:sz w:val="24"/>
          <w:szCs w:val="24"/>
        </w:rPr>
      </w:pPr>
    </w:p>
    <w:p w:rsidR="00EA2E90" w:rsidRPr="00DC73C0" w:rsidRDefault="00EA2E90" w:rsidP="00EA2E90">
      <w:pPr>
        <w:jc w:val="both"/>
        <w:rPr>
          <w:rFonts w:ascii="Times New Roman" w:hAnsi="Times New Roman" w:cs="Times New Roman"/>
          <w:sz w:val="24"/>
          <w:szCs w:val="24"/>
        </w:rPr>
      </w:pPr>
    </w:p>
    <w:p w:rsidR="00BE083D" w:rsidRPr="000F28C6" w:rsidRDefault="00D8693E" w:rsidP="00EA2E90">
      <w:pPr>
        <w:pStyle w:val="ListParagraph"/>
        <w:numPr>
          <w:ilvl w:val="0"/>
          <w:numId w:val="8"/>
        </w:numPr>
        <w:jc w:val="both"/>
        <w:rPr>
          <w:rFonts w:ascii="Times New Roman" w:hAnsi="Times New Roman" w:cs="Times New Roman"/>
          <w:b/>
          <w:sz w:val="24"/>
          <w:szCs w:val="24"/>
        </w:rPr>
      </w:pPr>
      <w:r w:rsidRPr="000F28C6">
        <w:rPr>
          <w:rFonts w:ascii="Times New Roman" w:hAnsi="Times New Roman" w:cs="Times New Roman"/>
          <w:b/>
          <w:sz w:val="24"/>
          <w:szCs w:val="24"/>
        </w:rPr>
        <w:t>Introduction</w:t>
      </w:r>
    </w:p>
    <w:p w:rsidR="00BE083D" w:rsidRPr="00DC73C0" w:rsidRDefault="00BE083D"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The measurement of well-being and human progress has </w:t>
      </w:r>
      <w:r w:rsidR="00900DB3" w:rsidRPr="00DC73C0">
        <w:rPr>
          <w:rFonts w:ascii="Times New Roman" w:hAnsi="Times New Roman" w:cs="Times New Roman"/>
          <w:sz w:val="24"/>
          <w:szCs w:val="24"/>
        </w:rPr>
        <w:t>received</w:t>
      </w:r>
      <w:r w:rsidRPr="00DC73C0">
        <w:rPr>
          <w:rFonts w:ascii="Times New Roman" w:hAnsi="Times New Roman" w:cs="Times New Roman"/>
          <w:sz w:val="24"/>
          <w:szCs w:val="24"/>
        </w:rPr>
        <w:t xml:space="preserve"> an increasing attention in the recent decades. The need to measure human progress using multidimensional measures that take into account not only economic progress but also increased life expectancy, educational attainment,</w:t>
      </w:r>
      <w:r w:rsidR="00900DB3" w:rsidRPr="00DC73C0">
        <w:rPr>
          <w:rFonts w:ascii="Times New Roman" w:hAnsi="Times New Roman" w:cs="Times New Roman"/>
          <w:sz w:val="24"/>
          <w:szCs w:val="24"/>
        </w:rPr>
        <w:t xml:space="preserve"> </w:t>
      </w:r>
      <w:r w:rsidRPr="00DC73C0">
        <w:rPr>
          <w:rFonts w:ascii="Times New Roman" w:hAnsi="Times New Roman" w:cs="Times New Roman"/>
          <w:sz w:val="24"/>
          <w:szCs w:val="24"/>
        </w:rPr>
        <w:t>sustainability</w:t>
      </w:r>
      <w:r w:rsidR="00900DB3" w:rsidRPr="00DC73C0">
        <w:rPr>
          <w:rFonts w:ascii="Times New Roman" w:hAnsi="Times New Roman" w:cs="Times New Roman"/>
          <w:sz w:val="24"/>
          <w:szCs w:val="24"/>
        </w:rPr>
        <w:t>, etc., has occurred following the seminal work of development economists that have shown how dif</w:t>
      </w:r>
      <w:r w:rsidR="000E2744" w:rsidRPr="00DC73C0">
        <w:rPr>
          <w:rFonts w:ascii="Times New Roman" w:hAnsi="Times New Roman" w:cs="Times New Roman"/>
          <w:sz w:val="24"/>
          <w:szCs w:val="24"/>
        </w:rPr>
        <w:t>ferences in economic wealth do</w:t>
      </w:r>
      <w:r w:rsidR="00900DB3" w:rsidRPr="00DC73C0">
        <w:rPr>
          <w:rFonts w:ascii="Times New Roman" w:hAnsi="Times New Roman" w:cs="Times New Roman"/>
          <w:sz w:val="24"/>
          <w:szCs w:val="24"/>
        </w:rPr>
        <w:t xml:space="preserve"> not automatically translate in a longer life expectancy, or higher levels of self-reported </w:t>
      </w:r>
      <w:r w:rsidR="000E2744" w:rsidRPr="00DC73C0">
        <w:rPr>
          <w:rFonts w:ascii="Times New Roman" w:hAnsi="Times New Roman" w:cs="Times New Roman"/>
          <w:sz w:val="24"/>
          <w:szCs w:val="24"/>
        </w:rPr>
        <w:t>well-being/ satisfaction with life</w:t>
      </w:r>
      <w:r w:rsidR="00900DB3" w:rsidRPr="00DC73C0">
        <w:rPr>
          <w:rFonts w:ascii="Times New Roman" w:hAnsi="Times New Roman" w:cs="Times New Roman"/>
          <w:sz w:val="24"/>
          <w:szCs w:val="24"/>
        </w:rPr>
        <w:t xml:space="preserve">. </w:t>
      </w:r>
      <w:r w:rsidR="005E4608" w:rsidRPr="00DC73C0">
        <w:rPr>
          <w:rFonts w:ascii="Times New Roman" w:hAnsi="Times New Roman" w:cs="Times New Roman"/>
          <w:sz w:val="24"/>
          <w:szCs w:val="24"/>
        </w:rPr>
        <w:t xml:space="preserve">Triggered by the limitations of </w:t>
      </w:r>
      <w:r w:rsidR="00ED272B" w:rsidRPr="00DC73C0">
        <w:rPr>
          <w:rFonts w:ascii="Times New Roman" w:hAnsi="Times New Roman" w:cs="Times New Roman"/>
          <w:sz w:val="24"/>
          <w:szCs w:val="24"/>
        </w:rPr>
        <w:t>the GDP as an indicator of human progress, t</w:t>
      </w:r>
      <w:r w:rsidR="005E4608" w:rsidRPr="00DC73C0">
        <w:rPr>
          <w:rFonts w:ascii="Times New Roman" w:hAnsi="Times New Roman" w:cs="Times New Roman"/>
          <w:sz w:val="24"/>
          <w:szCs w:val="24"/>
        </w:rPr>
        <w:t xml:space="preserve">he quest for finding ‘beyond GDP” measures has intensified in the recent years, with </w:t>
      </w:r>
      <w:r w:rsidR="00ED272B" w:rsidRPr="00DC73C0">
        <w:rPr>
          <w:rFonts w:ascii="Times New Roman" w:hAnsi="Times New Roman" w:cs="Times New Roman"/>
          <w:sz w:val="24"/>
          <w:szCs w:val="24"/>
        </w:rPr>
        <w:t xml:space="preserve">several new indexes being developed and made widely available by </w:t>
      </w:r>
      <w:r w:rsidR="00D8693E" w:rsidRPr="00DC73C0">
        <w:rPr>
          <w:rFonts w:ascii="Times New Roman" w:hAnsi="Times New Roman" w:cs="Times New Roman"/>
          <w:sz w:val="24"/>
          <w:szCs w:val="24"/>
        </w:rPr>
        <w:t>organizations lead by prestigious members from industry, academia</w:t>
      </w:r>
      <w:r w:rsidR="00E535D7" w:rsidRPr="00DC73C0">
        <w:rPr>
          <w:rFonts w:ascii="Times New Roman" w:hAnsi="Times New Roman" w:cs="Times New Roman"/>
          <w:sz w:val="24"/>
          <w:szCs w:val="24"/>
        </w:rPr>
        <w:t>, media, think tanks,</w:t>
      </w:r>
      <w:r w:rsidR="00D8693E" w:rsidRPr="00DC73C0">
        <w:rPr>
          <w:rFonts w:ascii="Times New Roman" w:hAnsi="Times New Roman" w:cs="Times New Roman"/>
          <w:sz w:val="24"/>
          <w:szCs w:val="24"/>
        </w:rPr>
        <w:t xml:space="preserve"> and non-profit sector.</w:t>
      </w:r>
      <w:r w:rsidR="00E535D7" w:rsidRPr="00DC73C0">
        <w:rPr>
          <w:rFonts w:ascii="Times New Roman" w:hAnsi="Times New Roman" w:cs="Times New Roman"/>
          <w:sz w:val="24"/>
          <w:szCs w:val="24"/>
        </w:rPr>
        <w:t xml:space="preserve"> </w:t>
      </w:r>
      <w:r w:rsidR="00E06255" w:rsidRPr="00DC73C0">
        <w:rPr>
          <w:rFonts w:ascii="Times New Roman" w:hAnsi="Times New Roman" w:cs="Times New Roman"/>
          <w:sz w:val="24"/>
          <w:szCs w:val="24"/>
        </w:rPr>
        <w:t xml:space="preserve">The Beyond GDP web site of the European Commission (2014) has links to 15 well-being indexes which are constructed and disseminated </w:t>
      </w:r>
      <w:r w:rsidR="00AC4DFC" w:rsidRPr="00DC73C0">
        <w:rPr>
          <w:rFonts w:ascii="Times New Roman" w:hAnsi="Times New Roman" w:cs="Times New Roman"/>
          <w:sz w:val="24"/>
          <w:szCs w:val="24"/>
        </w:rPr>
        <w:t>by a wide variety of organizations, including statistical bodies, national agencies, charitable foundations, international organizations, and think tanks.</w:t>
      </w:r>
    </w:p>
    <w:p w:rsidR="00ED229B" w:rsidRPr="00DC73C0" w:rsidRDefault="00E535D7" w:rsidP="00EA2E90">
      <w:pPr>
        <w:jc w:val="both"/>
        <w:rPr>
          <w:rFonts w:ascii="Times New Roman" w:hAnsi="Times New Roman" w:cs="Times New Roman"/>
          <w:sz w:val="24"/>
          <w:szCs w:val="24"/>
        </w:rPr>
      </w:pPr>
      <w:r w:rsidRPr="00DC73C0">
        <w:rPr>
          <w:rFonts w:ascii="Times New Roman" w:hAnsi="Times New Roman" w:cs="Times New Roman"/>
          <w:sz w:val="24"/>
          <w:szCs w:val="24"/>
        </w:rPr>
        <w:t>Among them, the Human Development I</w:t>
      </w:r>
      <w:r w:rsidR="00C53EFC" w:rsidRPr="00DC73C0">
        <w:rPr>
          <w:rFonts w:ascii="Times New Roman" w:hAnsi="Times New Roman" w:cs="Times New Roman"/>
          <w:sz w:val="24"/>
          <w:szCs w:val="24"/>
        </w:rPr>
        <w:t>ndex</w:t>
      </w:r>
      <w:r w:rsidR="000C4808" w:rsidRPr="00DC73C0">
        <w:rPr>
          <w:rFonts w:ascii="Times New Roman" w:hAnsi="Times New Roman" w:cs="Times New Roman"/>
          <w:sz w:val="24"/>
          <w:szCs w:val="24"/>
        </w:rPr>
        <w:t xml:space="preserve"> (HDI)</w:t>
      </w:r>
      <w:r w:rsidR="00C53EFC" w:rsidRPr="00DC73C0">
        <w:rPr>
          <w:rFonts w:ascii="Times New Roman" w:hAnsi="Times New Roman" w:cs="Times New Roman"/>
          <w:sz w:val="24"/>
          <w:szCs w:val="24"/>
        </w:rPr>
        <w:t xml:space="preserve">, developed by UNDP is the most well-known. </w:t>
      </w:r>
      <w:r w:rsidR="00ED229B" w:rsidRPr="00DC73C0">
        <w:rPr>
          <w:rFonts w:ascii="Times New Roman" w:hAnsi="Times New Roman" w:cs="Times New Roman"/>
          <w:sz w:val="24"/>
          <w:szCs w:val="24"/>
        </w:rPr>
        <w:t>Since 1990</w:t>
      </w:r>
      <w:r w:rsidR="00C53EFC" w:rsidRPr="00DC73C0">
        <w:rPr>
          <w:rFonts w:ascii="Times New Roman" w:hAnsi="Times New Roman" w:cs="Times New Roman"/>
          <w:sz w:val="24"/>
          <w:szCs w:val="24"/>
        </w:rPr>
        <w:t xml:space="preserve"> </w:t>
      </w:r>
      <w:r w:rsidR="00F67C70" w:rsidRPr="00DC73C0">
        <w:rPr>
          <w:rFonts w:ascii="Times New Roman" w:hAnsi="Times New Roman" w:cs="Times New Roman"/>
          <w:sz w:val="24"/>
          <w:szCs w:val="24"/>
        </w:rPr>
        <w:t>i</w:t>
      </w:r>
      <w:r w:rsidR="00C53EFC" w:rsidRPr="00DC73C0">
        <w:rPr>
          <w:rFonts w:ascii="Times New Roman" w:hAnsi="Times New Roman" w:cs="Times New Roman"/>
          <w:sz w:val="24"/>
          <w:szCs w:val="24"/>
        </w:rPr>
        <w:t xml:space="preserve">ts rankings </w:t>
      </w:r>
      <w:r w:rsidR="00F67C70" w:rsidRPr="00DC73C0">
        <w:rPr>
          <w:rFonts w:ascii="Times New Roman" w:hAnsi="Times New Roman" w:cs="Times New Roman"/>
          <w:sz w:val="24"/>
          <w:szCs w:val="24"/>
        </w:rPr>
        <w:t>have been followed by media and governments and h</w:t>
      </w:r>
      <w:r w:rsidR="00ED229B" w:rsidRPr="00DC73C0">
        <w:rPr>
          <w:rFonts w:ascii="Times New Roman" w:hAnsi="Times New Roman" w:cs="Times New Roman"/>
          <w:sz w:val="24"/>
          <w:szCs w:val="24"/>
        </w:rPr>
        <w:t>ave also attracted significant academic interest with respect to its relevance. Among other indexes, the Legatum Prosperity Index</w:t>
      </w:r>
      <w:r w:rsidR="000C4808" w:rsidRPr="00DC73C0">
        <w:rPr>
          <w:rFonts w:ascii="Times New Roman" w:hAnsi="Times New Roman" w:cs="Times New Roman"/>
          <w:sz w:val="24"/>
          <w:szCs w:val="24"/>
        </w:rPr>
        <w:t xml:space="preserve"> (LPI)</w:t>
      </w:r>
      <w:r w:rsidR="005174CF" w:rsidRPr="00DC73C0">
        <w:rPr>
          <w:rFonts w:ascii="Times New Roman" w:hAnsi="Times New Roman" w:cs="Times New Roman"/>
          <w:sz w:val="24"/>
          <w:szCs w:val="24"/>
        </w:rPr>
        <w:t>, which appears since 2009</w:t>
      </w:r>
      <w:r w:rsidR="00ED229B" w:rsidRPr="00DC73C0">
        <w:rPr>
          <w:rFonts w:ascii="Times New Roman" w:hAnsi="Times New Roman" w:cs="Times New Roman"/>
          <w:sz w:val="24"/>
          <w:szCs w:val="24"/>
        </w:rPr>
        <w:t xml:space="preserve"> has </w:t>
      </w:r>
      <w:r w:rsidR="00123341" w:rsidRPr="00DC73C0">
        <w:rPr>
          <w:rFonts w:ascii="Times New Roman" w:hAnsi="Times New Roman" w:cs="Times New Roman"/>
          <w:sz w:val="24"/>
          <w:szCs w:val="24"/>
        </w:rPr>
        <w:t>eight</w:t>
      </w:r>
      <w:r w:rsidR="00ED229B" w:rsidRPr="00DC73C0">
        <w:rPr>
          <w:rFonts w:ascii="Times New Roman" w:hAnsi="Times New Roman" w:cs="Times New Roman"/>
          <w:sz w:val="24"/>
          <w:szCs w:val="24"/>
        </w:rPr>
        <w:t xml:space="preserve"> sub-components that aggregate 89 variables </w:t>
      </w:r>
      <w:r w:rsidR="009033A8" w:rsidRPr="00DC73C0">
        <w:rPr>
          <w:rFonts w:ascii="Times New Roman" w:hAnsi="Times New Roman" w:cs="Times New Roman"/>
          <w:sz w:val="24"/>
          <w:szCs w:val="24"/>
        </w:rPr>
        <w:t>(The Legatum Institute, 2012)</w:t>
      </w:r>
      <w:r w:rsidR="00763001" w:rsidRPr="00DC73C0">
        <w:rPr>
          <w:rFonts w:ascii="Times New Roman" w:hAnsi="Times New Roman" w:cs="Times New Roman"/>
          <w:sz w:val="24"/>
          <w:szCs w:val="24"/>
        </w:rPr>
        <w:t>.</w:t>
      </w:r>
      <w:r w:rsidR="005174CF" w:rsidRPr="00DC73C0">
        <w:rPr>
          <w:rFonts w:ascii="Times New Roman" w:hAnsi="Times New Roman" w:cs="Times New Roman"/>
          <w:sz w:val="24"/>
          <w:szCs w:val="24"/>
        </w:rPr>
        <w:t xml:space="preserve"> The Social Progress Index</w:t>
      </w:r>
      <w:r w:rsidR="006D4069" w:rsidRPr="00DC73C0">
        <w:rPr>
          <w:rFonts w:ascii="Times New Roman" w:hAnsi="Times New Roman" w:cs="Times New Roman"/>
          <w:sz w:val="24"/>
          <w:szCs w:val="24"/>
        </w:rPr>
        <w:t>’s</w:t>
      </w:r>
      <w:r w:rsidR="000C4808" w:rsidRPr="00DC73C0">
        <w:rPr>
          <w:rFonts w:ascii="Times New Roman" w:hAnsi="Times New Roman" w:cs="Times New Roman"/>
          <w:sz w:val="24"/>
          <w:szCs w:val="24"/>
        </w:rPr>
        <w:t xml:space="preserve"> (SPI)</w:t>
      </w:r>
      <w:r w:rsidR="006D4069" w:rsidRPr="00DC73C0">
        <w:rPr>
          <w:rFonts w:ascii="Times New Roman" w:hAnsi="Times New Roman" w:cs="Times New Roman"/>
          <w:sz w:val="24"/>
          <w:szCs w:val="24"/>
        </w:rPr>
        <w:t xml:space="preserve"> first 2014 edition has three </w:t>
      </w:r>
      <w:r w:rsidR="00123341" w:rsidRPr="00DC73C0">
        <w:rPr>
          <w:rFonts w:ascii="Times New Roman" w:hAnsi="Times New Roman" w:cs="Times New Roman"/>
          <w:sz w:val="24"/>
          <w:szCs w:val="24"/>
        </w:rPr>
        <w:t>dimensions</w:t>
      </w:r>
      <w:r w:rsidR="0059461A" w:rsidRPr="00DC73C0">
        <w:rPr>
          <w:rFonts w:ascii="Times New Roman" w:hAnsi="Times New Roman" w:cs="Times New Roman"/>
          <w:sz w:val="24"/>
          <w:szCs w:val="24"/>
        </w:rPr>
        <w:t>, each with four components</w:t>
      </w:r>
      <w:r w:rsidR="00123341" w:rsidRPr="00DC73C0">
        <w:rPr>
          <w:rFonts w:ascii="Times New Roman" w:hAnsi="Times New Roman" w:cs="Times New Roman"/>
          <w:sz w:val="24"/>
          <w:szCs w:val="24"/>
        </w:rPr>
        <w:t>,</w:t>
      </w:r>
      <w:r w:rsidR="0059461A" w:rsidRPr="00DC73C0">
        <w:rPr>
          <w:rFonts w:ascii="Times New Roman" w:hAnsi="Times New Roman" w:cs="Times New Roman"/>
          <w:sz w:val="24"/>
          <w:szCs w:val="24"/>
        </w:rPr>
        <w:t xml:space="preserve"> </w:t>
      </w:r>
      <w:r w:rsidR="006D4069" w:rsidRPr="00DC73C0">
        <w:rPr>
          <w:rFonts w:ascii="Times New Roman" w:hAnsi="Times New Roman" w:cs="Times New Roman"/>
          <w:sz w:val="24"/>
          <w:szCs w:val="24"/>
        </w:rPr>
        <w:t>which</w:t>
      </w:r>
      <w:r w:rsidR="00123341" w:rsidRPr="00DC73C0">
        <w:rPr>
          <w:rFonts w:ascii="Times New Roman" w:hAnsi="Times New Roman" w:cs="Times New Roman"/>
          <w:sz w:val="24"/>
          <w:szCs w:val="24"/>
        </w:rPr>
        <w:t xml:space="preserve"> all</w:t>
      </w:r>
      <w:r w:rsidR="006D4069" w:rsidRPr="00DC73C0">
        <w:rPr>
          <w:rFonts w:ascii="Times New Roman" w:hAnsi="Times New Roman" w:cs="Times New Roman"/>
          <w:sz w:val="24"/>
          <w:szCs w:val="24"/>
        </w:rPr>
        <w:t xml:space="preserve"> </w:t>
      </w:r>
      <w:r w:rsidR="0059461A" w:rsidRPr="00DC73C0">
        <w:rPr>
          <w:rFonts w:ascii="Times New Roman" w:hAnsi="Times New Roman" w:cs="Times New Roman"/>
          <w:sz w:val="24"/>
          <w:szCs w:val="24"/>
        </w:rPr>
        <w:t>aggregate data from 54 indicators</w:t>
      </w:r>
      <w:r w:rsidR="000979F8">
        <w:rPr>
          <w:rFonts w:ascii="Times New Roman" w:hAnsi="Times New Roman" w:cs="Times New Roman"/>
          <w:sz w:val="24"/>
          <w:szCs w:val="24"/>
        </w:rPr>
        <w:t xml:space="preserve"> of social and environmental outcomes.</w:t>
      </w:r>
    </w:p>
    <w:p w:rsidR="00E535D7" w:rsidRPr="00DC73C0" w:rsidRDefault="00E535D7"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While the rankings and findings resulting from the actual computations of the indexes enjoy a large public debate and media attention, the methodological aspects behind computing these indexes also </w:t>
      </w:r>
      <w:r w:rsidR="00210F19" w:rsidRPr="00DC73C0">
        <w:rPr>
          <w:rFonts w:ascii="Times New Roman" w:hAnsi="Times New Roman" w:cs="Times New Roman"/>
          <w:sz w:val="24"/>
          <w:szCs w:val="24"/>
        </w:rPr>
        <w:t xml:space="preserve">capture the attention of the academia with respect to their methodology. The HDI has enjoyed numerous critiques that referred to several aspects, among which its functional form, which resulted in </w:t>
      </w:r>
      <w:r w:rsidR="000E2744" w:rsidRPr="00DC73C0">
        <w:rPr>
          <w:rFonts w:ascii="Times New Roman" w:hAnsi="Times New Roman" w:cs="Times New Roman"/>
          <w:sz w:val="24"/>
          <w:szCs w:val="24"/>
        </w:rPr>
        <w:t xml:space="preserve">a change </w:t>
      </w:r>
      <w:r w:rsidR="0005777E" w:rsidRPr="00DC73C0">
        <w:rPr>
          <w:rFonts w:ascii="Times New Roman" w:hAnsi="Times New Roman" w:cs="Times New Roman"/>
          <w:sz w:val="24"/>
          <w:szCs w:val="24"/>
        </w:rPr>
        <w:t>i</w:t>
      </w:r>
      <w:r w:rsidR="000E2744" w:rsidRPr="00DC73C0">
        <w:rPr>
          <w:rFonts w:ascii="Times New Roman" w:hAnsi="Times New Roman" w:cs="Times New Roman"/>
          <w:sz w:val="24"/>
          <w:szCs w:val="24"/>
        </w:rPr>
        <w:t>n the way it is calculated. Other indexes aggregate across a large number of variables that capture specific aspects of well-being, using weights that are assigned after a process of normalization or standardization of variables.</w:t>
      </w:r>
    </w:p>
    <w:p w:rsidR="000E2744" w:rsidRPr="00DC73C0" w:rsidRDefault="000E2744"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While constructing these indexes is itself fraught with theoretical difficulties stemming from the fact that </w:t>
      </w:r>
      <w:r w:rsidR="0003284A" w:rsidRPr="00DC73C0">
        <w:rPr>
          <w:rFonts w:ascii="Times New Roman" w:hAnsi="Times New Roman" w:cs="Times New Roman"/>
          <w:sz w:val="24"/>
          <w:szCs w:val="24"/>
        </w:rPr>
        <w:t xml:space="preserve">the indicator to be calculated embodies a rather abstract and multidimensional concept, there is also the issue of the best methodology to be applied that will aggregate all dimensions of well-being in a meaningful and robust way. Often, we feel that there is a mismatch between the level of rigor that governs the treatment of the variables used in computing the indexes and the procedures for aggregating the indexes on one hand, and the actual results and interpretation of the rankings. </w:t>
      </w:r>
    </w:p>
    <w:p w:rsidR="00202815" w:rsidRPr="00DC73C0" w:rsidRDefault="0003284A" w:rsidP="00EA2E90">
      <w:pPr>
        <w:jc w:val="both"/>
        <w:rPr>
          <w:rFonts w:ascii="Times New Roman" w:hAnsi="Times New Roman" w:cs="Times New Roman"/>
          <w:sz w:val="24"/>
          <w:szCs w:val="24"/>
        </w:rPr>
      </w:pPr>
      <w:r w:rsidRPr="00DC73C0">
        <w:rPr>
          <w:rFonts w:ascii="Times New Roman" w:hAnsi="Times New Roman" w:cs="Times New Roman"/>
          <w:sz w:val="24"/>
          <w:szCs w:val="24"/>
        </w:rPr>
        <w:lastRenderedPageBreak/>
        <w:t xml:space="preserve">Therefore, we have explored whether there is an alternative to the current calculation procedures of indexes and discovered that, in fact, a rank-based, nonparametric method of aggregating across the dimensions of well-being is a valid </w:t>
      </w:r>
      <w:r w:rsidR="000C4808" w:rsidRPr="00DC73C0">
        <w:rPr>
          <w:rFonts w:ascii="Times New Roman" w:hAnsi="Times New Roman" w:cs="Times New Roman"/>
          <w:sz w:val="24"/>
          <w:szCs w:val="24"/>
        </w:rPr>
        <w:t>approach</w:t>
      </w:r>
      <w:r w:rsidR="00202815" w:rsidRPr="00DC73C0">
        <w:rPr>
          <w:rFonts w:ascii="Times New Roman" w:hAnsi="Times New Roman" w:cs="Times New Roman"/>
          <w:sz w:val="24"/>
          <w:szCs w:val="24"/>
        </w:rPr>
        <w:t xml:space="preserve">. This approach will streamline the current methodology of calculating composite indexes and will yield results that can accommodate non-normal distributions of the component variables. </w:t>
      </w:r>
    </w:p>
    <w:p w:rsidR="0003284A" w:rsidRPr="00DC73C0" w:rsidRDefault="00202815"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In order to do this, </w:t>
      </w:r>
      <w:r w:rsidR="000F28C6">
        <w:rPr>
          <w:rFonts w:ascii="Times New Roman" w:hAnsi="Times New Roman" w:cs="Times New Roman"/>
          <w:sz w:val="24"/>
          <w:szCs w:val="24"/>
        </w:rPr>
        <w:t xml:space="preserve">in Chapter 1 </w:t>
      </w:r>
      <w:r w:rsidRPr="00DC73C0">
        <w:rPr>
          <w:rFonts w:ascii="Times New Roman" w:hAnsi="Times New Roman" w:cs="Times New Roman"/>
          <w:sz w:val="24"/>
          <w:szCs w:val="24"/>
        </w:rPr>
        <w:t>we will firs</w:t>
      </w:r>
      <w:r w:rsidR="000C4808" w:rsidRPr="00DC73C0">
        <w:rPr>
          <w:rFonts w:ascii="Times New Roman" w:hAnsi="Times New Roman" w:cs="Times New Roman"/>
          <w:sz w:val="24"/>
          <w:szCs w:val="24"/>
        </w:rPr>
        <w:t xml:space="preserve">t look at the composition of three indexes, HDI, LPI and SPI, </w:t>
      </w:r>
      <w:r w:rsidRPr="00DC73C0">
        <w:rPr>
          <w:rFonts w:ascii="Times New Roman" w:hAnsi="Times New Roman" w:cs="Times New Roman"/>
          <w:sz w:val="24"/>
          <w:szCs w:val="24"/>
        </w:rPr>
        <w:t>and their methodology for</w:t>
      </w:r>
      <w:r w:rsidR="006B61FF" w:rsidRPr="00DC73C0">
        <w:rPr>
          <w:rFonts w:ascii="Times New Roman" w:hAnsi="Times New Roman" w:cs="Times New Roman"/>
          <w:sz w:val="24"/>
          <w:szCs w:val="24"/>
        </w:rPr>
        <w:t xml:space="preserve"> computing and </w:t>
      </w:r>
      <w:r w:rsidRPr="00DC73C0">
        <w:rPr>
          <w:rFonts w:ascii="Times New Roman" w:hAnsi="Times New Roman" w:cs="Times New Roman"/>
          <w:sz w:val="24"/>
          <w:szCs w:val="24"/>
        </w:rPr>
        <w:t xml:space="preserve">aggregating the component variables. Then, </w:t>
      </w:r>
      <w:r w:rsidR="000F28C6">
        <w:rPr>
          <w:rFonts w:ascii="Times New Roman" w:hAnsi="Times New Roman" w:cs="Times New Roman"/>
          <w:sz w:val="24"/>
          <w:szCs w:val="24"/>
        </w:rPr>
        <w:t xml:space="preserve">in Chapter 2 </w:t>
      </w:r>
      <w:r w:rsidRPr="00DC73C0">
        <w:rPr>
          <w:rFonts w:ascii="Times New Roman" w:hAnsi="Times New Roman" w:cs="Times New Roman"/>
          <w:sz w:val="24"/>
          <w:szCs w:val="24"/>
        </w:rPr>
        <w:t xml:space="preserve">we will review the issues of </w:t>
      </w:r>
      <w:r w:rsidR="00257548" w:rsidRPr="00DC73C0">
        <w:rPr>
          <w:rFonts w:ascii="Times New Roman" w:hAnsi="Times New Roman" w:cs="Times New Roman"/>
          <w:sz w:val="24"/>
          <w:szCs w:val="24"/>
        </w:rPr>
        <w:t>variable aggregation and examine some of the major critiques on various methodologic</w:t>
      </w:r>
      <w:r w:rsidR="000C4808" w:rsidRPr="00DC73C0">
        <w:rPr>
          <w:rFonts w:ascii="Times New Roman" w:hAnsi="Times New Roman" w:cs="Times New Roman"/>
          <w:sz w:val="24"/>
          <w:szCs w:val="24"/>
        </w:rPr>
        <w:t xml:space="preserve">al aspects on this issue. Next, </w:t>
      </w:r>
      <w:r w:rsidR="0019539A">
        <w:rPr>
          <w:rFonts w:ascii="Times New Roman" w:hAnsi="Times New Roman" w:cs="Times New Roman"/>
          <w:sz w:val="24"/>
          <w:szCs w:val="24"/>
        </w:rPr>
        <w:t xml:space="preserve">in Chapter 3, </w:t>
      </w:r>
      <w:r w:rsidR="000C4808" w:rsidRPr="00DC73C0">
        <w:rPr>
          <w:rFonts w:ascii="Times New Roman" w:hAnsi="Times New Roman" w:cs="Times New Roman"/>
          <w:sz w:val="24"/>
          <w:szCs w:val="24"/>
        </w:rPr>
        <w:t xml:space="preserve">we will present in </w:t>
      </w:r>
      <w:r w:rsidR="000B16EA">
        <w:rPr>
          <w:rFonts w:ascii="Times New Roman" w:hAnsi="Times New Roman" w:cs="Times New Roman"/>
          <w:sz w:val="24"/>
          <w:szCs w:val="24"/>
        </w:rPr>
        <w:t xml:space="preserve">detail our proposed methodology, </w:t>
      </w:r>
      <w:r w:rsidR="000C4808" w:rsidRPr="00DC73C0">
        <w:rPr>
          <w:rFonts w:ascii="Times New Roman" w:hAnsi="Times New Roman" w:cs="Times New Roman"/>
          <w:sz w:val="24"/>
          <w:szCs w:val="24"/>
        </w:rPr>
        <w:t xml:space="preserve">provide the rationale behind it, and the potential advantages for doing so. </w:t>
      </w:r>
      <w:r w:rsidR="000B16EA">
        <w:rPr>
          <w:rFonts w:ascii="Times New Roman" w:hAnsi="Times New Roman" w:cs="Times New Roman"/>
          <w:sz w:val="24"/>
          <w:szCs w:val="24"/>
        </w:rPr>
        <w:t>Then</w:t>
      </w:r>
      <w:r w:rsidR="000C4808" w:rsidRPr="00DC73C0">
        <w:rPr>
          <w:rFonts w:ascii="Times New Roman" w:hAnsi="Times New Roman" w:cs="Times New Roman"/>
          <w:sz w:val="24"/>
          <w:szCs w:val="24"/>
        </w:rPr>
        <w:t>,</w:t>
      </w:r>
      <w:r w:rsidR="0019539A">
        <w:rPr>
          <w:rFonts w:ascii="Times New Roman" w:hAnsi="Times New Roman" w:cs="Times New Roman"/>
          <w:sz w:val="24"/>
          <w:szCs w:val="24"/>
        </w:rPr>
        <w:t xml:space="preserve"> in Chapter 4,</w:t>
      </w:r>
      <w:r w:rsidR="000C4808" w:rsidRPr="00DC73C0">
        <w:rPr>
          <w:rFonts w:ascii="Times New Roman" w:hAnsi="Times New Roman" w:cs="Times New Roman"/>
          <w:sz w:val="24"/>
          <w:szCs w:val="24"/>
        </w:rPr>
        <w:t xml:space="preserve"> we will test our proposed method by carrying out an analysis of the difference between the actual country ranks of the well-being indexes and the </w:t>
      </w:r>
      <w:r w:rsidR="009C6734">
        <w:rPr>
          <w:rFonts w:ascii="Times New Roman" w:hAnsi="Times New Roman" w:cs="Times New Roman"/>
          <w:sz w:val="24"/>
          <w:szCs w:val="24"/>
        </w:rPr>
        <w:t xml:space="preserve">recalculated </w:t>
      </w:r>
      <w:r w:rsidR="000C4808" w:rsidRPr="00DC73C0">
        <w:rPr>
          <w:rFonts w:ascii="Times New Roman" w:hAnsi="Times New Roman" w:cs="Times New Roman"/>
          <w:sz w:val="24"/>
          <w:szCs w:val="24"/>
        </w:rPr>
        <w:t>country ranks for the same indexes</w:t>
      </w:r>
      <w:r w:rsidR="000B16EA">
        <w:rPr>
          <w:rFonts w:ascii="Times New Roman" w:hAnsi="Times New Roman" w:cs="Times New Roman"/>
          <w:sz w:val="24"/>
          <w:szCs w:val="24"/>
        </w:rPr>
        <w:t>. Lastly, we</w:t>
      </w:r>
      <w:r w:rsidR="000C4808" w:rsidRPr="00DC73C0">
        <w:rPr>
          <w:rFonts w:ascii="Times New Roman" w:hAnsi="Times New Roman" w:cs="Times New Roman"/>
          <w:sz w:val="24"/>
          <w:szCs w:val="24"/>
        </w:rPr>
        <w:t xml:space="preserve"> will draw conclusions and recommendations based on the findings</w:t>
      </w:r>
      <w:r w:rsidR="0019539A">
        <w:rPr>
          <w:rFonts w:ascii="Times New Roman" w:hAnsi="Times New Roman" w:cs="Times New Roman"/>
          <w:sz w:val="24"/>
          <w:szCs w:val="24"/>
        </w:rPr>
        <w:t xml:space="preserve"> in Chapter 5</w:t>
      </w:r>
      <w:r w:rsidR="000C4808" w:rsidRPr="00DC73C0">
        <w:rPr>
          <w:rFonts w:ascii="Times New Roman" w:hAnsi="Times New Roman" w:cs="Times New Roman"/>
          <w:sz w:val="24"/>
          <w:szCs w:val="24"/>
        </w:rPr>
        <w:t>.</w:t>
      </w:r>
    </w:p>
    <w:p w:rsidR="000C4808" w:rsidRPr="000F28C6" w:rsidRDefault="004C31BB" w:rsidP="00EA2E90">
      <w:pPr>
        <w:pStyle w:val="ListParagraph"/>
        <w:numPr>
          <w:ilvl w:val="0"/>
          <w:numId w:val="8"/>
        </w:numPr>
        <w:jc w:val="both"/>
        <w:rPr>
          <w:rFonts w:ascii="Times New Roman" w:hAnsi="Times New Roman" w:cs="Times New Roman"/>
          <w:b/>
          <w:sz w:val="24"/>
          <w:szCs w:val="24"/>
        </w:rPr>
      </w:pPr>
      <w:r w:rsidRPr="000F28C6">
        <w:rPr>
          <w:rFonts w:ascii="Times New Roman" w:hAnsi="Times New Roman" w:cs="Times New Roman"/>
          <w:b/>
          <w:sz w:val="24"/>
          <w:szCs w:val="24"/>
        </w:rPr>
        <w:t>Key Theoretical and Methodological Issues in Calculating Indexes of Well-Being</w:t>
      </w:r>
    </w:p>
    <w:p w:rsidR="004C31BB" w:rsidRPr="00DC73C0" w:rsidRDefault="004C31BB"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Devising an indicator that will enable us to measure human progress and well-being </w:t>
      </w:r>
      <w:r w:rsidR="00D57FB6" w:rsidRPr="00DC73C0">
        <w:rPr>
          <w:rFonts w:ascii="Times New Roman" w:hAnsi="Times New Roman" w:cs="Times New Roman"/>
          <w:sz w:val="24"/>
          <w:szCs w:val="24"/>
        </w:rPr>
        <w:t>has a long history</w:t>
      </w:r>
      <w:r w:rsidRPr="00DC73C0">
        <w:rPr>
          <w:rFonts w:ascii="Times New Roman" w:hAnsi="Times New Roman" w:cs="Times New Roman"/>
          <w:sz w:val="24"/>
          <w:szCs w:val="24"/>
        </w:rPr>
        <w:t xml:space="preserve">. One of the first salient attempts in this direction is the famous remark by Simon Kuznets that said that Kuznets (1934, pp. 7) observed that "The welfare of a nation can scarcely be inferred from a measurement of national income”. Later on, the work </w:t>
      </w:r>
      <w:r w:rsidR="00E53EB9" w:rsidRPr="00DC73C0">
        <w:rPr>
          <w:rFonts w:ascii="Times New Roman" w:hAnsi="Times New Roman" w:cs="Times New Roman"/>
          <w:sz w:val="24"/>
          <w:szCs w:val="24"/>
        </w:rPr>
        <w:t xml:space="preserve">of </w:t>
      </w:r>
      <w:proofErr w:type="spellStart"/>
      <w:r w:rsidR="00E53EB9" w:rsidRPr="00DC73C0">
        <w:rPr>
          <w:rFonts w:ascii="Times New Roman" w:hAnsi="Times New Roman" w:cs="Times New Roman"/>
          <w:sz w:val="24"/>
          <w:szCs w:val="24"/>
        </w:rPr>
        <w:t>Amartya</w:t>
      </w:r>
      <w:proofErr w:type="spellEnd"/>
      <w:r w:rsidR="00E53EB9" w:rsidRPr="00DC73C0">
        <w:rPr>
          <w:rFonts w:ascii="Times New Roman" w:hAnsi="Times New Roman" w:cs="Times New Roman"/>
          <w:sz w:val="24"/>
          <w:szCs w:val="24"/>
        </w:rPr>
        <w:t xml:space="preserve"> Sen</w:t>
      </w:r>
      <w:r w:rsidR="00B5030B" w:rsidRPr="00DC73C0">
        <w:rPr>
          <w:rFonts w:ascii="Times New Roman" w:hAnsi="Times New Roman" w:cs="Times New Roman"/>
          <w:sz w:val="24"/>
          <w:szCs w:val="24"/>
        </w:rPr>
        <w:t xml:space="preserve"> (1999)</w:t>
      </w:r>
      <w:r w:rsidR="00E53EB9" w:rsidRPr="00DC73C0">
        <w:rPr>
          <w:rFonts w:ascii="Times New Roman" w:hAnsi="Times New Roman" w:cs="Times New Roman"/>
          <w:sz w:val="24"/>
          <w:szCs w:val="24"/>
        </w:rPr>
        <w:t xml:space="preserve">, the famous development economist, has shown that relatively affluent nations </w:t>
      </w:r>
      <w:r w:rsidR="00A110D5" w:rsidRPr="00DC73C0">
        <w:rPr>
          <w:rFonts w:ascii="Times New Roman" w:hAnsi="Times New Roman" w:cs="Times New Roman"/>
          <w:sz w:val="24"/>
          <w:szCs w:val="24"/>
        </w:rPr>
        <w:t xml:space="preserve">such as USA </w:t>
      </w:r>
      <w:r w:rsidR="00E53EB9" w:rsidRPr="00DC73C0">
        <w:rPr>
          <w:rFonts w:ascii="Times New Roman" w:hAnsi="Times New Roman" w:cs="Times New Roman"/>
          <w:sz w:val="24"/>
          <w:szCs w:val="24"/>
        </w:rPr>
        <w:t xml:space="preserve">have not managed to better the lives of their citizens more </w:t>
      </w:r>
      <w:r w:rsidR="00D57FB6" w:rsidRPr="00DC73C0">
        <w:rPr>
          <w:rFonts w:ascii="Times New Roman" w:hAnsi="Times New Roman" w:cs="Times New Roman"/>
          <w:sz w:val="24"/>
          <w:szCs w:val="24"/>
        </w:rPr>
        <w:t>than</w:t>
      </w:r>
      <w:r w:rsidR="00B5030B" w:rsidRPr="00DC73C0">
        <w:rPr>
          <w:rFonts w:ascii="Times New Roman" w:hAnsi="Times New Roman" w:cs="Times New Roman"/>
          <w:sz w:val="24"/>
          <w:szCs w:val="24"/>
        </w:rPr>
        <w:t xml:space="preserve"> other, poorer, nations</w:t>
      </w:r>
      <w:r w:rsidR="00A110D5" w:rsidRPr="00DC73C0">
        <w:rPr>
          <w:rFonts w:ascii="Times New Roman" w:hAnsi="Times New Roman" w:cs="Times New Roman"/>
          <w:sz w:val="24"/>
          <w:szCs w:val="24"/>
        </w:rPr>
        <w:t xml:space="preserve"> (e.g. Pakistan, India)</w:t>
      </w:r>
      <w:r w:rsidR="00B5030B" w:rsidRPr="00DC73C0">
        <w:rPr>
          <w:rFonts w:ascii="Times New Roman" w:hAnsi="Times New Roman" w:cs="Times New Roman"/>
          <w:sz w:val="24"/>
          <w:szCs w:val="24"/>
        </w:rPr>
        <w:t xml:space="preserve">, did. </w:t>
      </w:r>
    </w:p>
    <w:p w:rsidR="00B5030B" w:rsidRPr="00DC73C0" w:rsidRDefault="00B5030B"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Among the most prominent initiatives that tackled the shortfalls of GDP as a measure of well-being, we note the Beyond GDP initiative of the European </w:t>
      </w:r>
      <w:r w:rsidR="00A110D5" w:rsidRPr="00DC73C0">
        <w:rPr>
          <w:rFonts w:ascii="Times New Roman" w:hAnsi="Times New Roman" w:cs="Times New Roman"/>
          <w:sz w:val="24"/>
          <w:szCs w:val="24"/>
        </w:rPr>
        <w:t>Commission</w:t>
      </w:r>
      <w:r w:rsidR="00E06255" w:rsidRPr="00DC73C0">
        <w:rPr>
          <w:rFonts w:ascii="Times New Roman" w:hAnsi="Times New Roman" w:cs="Times New Roman"/>
          <w:sz w:val="24"/>
          <w:szCs w:val="24"/>
        </w:rPr>
        <w:t xml:space="preserve"> (2014)</w:t>
      </w:r>
      <w:r w:rsidRPr="00DC73C0">
        <w:rPr>
          <w:rFonts w:ascii="Times New Roman" w:hAnsi="Times New Roman" w:cs="Times New Roman"/>
          <w:sz w:val="24"/>
          <w:szCs w:val="24"/>
        </w:rPr>
        <w:t xml:space="preserve">, the </w:t>
      </w:r>
      <w:r w:rsidR="00E06255" w:rsidRPr="00DC73C0">
        <w:rPr>
          <w:rFonts w:ascii="Times New Roman" w:hAnsi="Times New Roman" w:cs="Times New Roman"/>
          <w:sz w:val="24"/>
          <w:szCs w:val="24"/>
        </w:rPr>
        <w:t>(</w:t>
      </w:r>
      <w:proofErr w:type="spellStart"/>
      <w:r w:rsidR="00E06255" w:rsidRPr="00DC73C0">
        <w:rPr>
          <w:rFonts w:ascii="Times New Roman" w:hAnsi="Times New Roman" w:cs="Times New Roman"/>
          <w:sz w:val="24"/>
          <w:szCs w:val="24"/>
        </w:rPr>
        <w:t>Stiglitz</w:t>
      </w:r>
      <w:proofErr w:type="spellEnd"/>
      <w:r w:rsidR="00E06255" w:rsidRPr="00DC73C0">
        <w:rPr>
          <w:rFonts w:ascii="Times New Roman" w:hAnsi="Times New Roman" w:cs="Times New Roman"/>
          <w:sz w:val="24"/>
          <w:szCs w:val="24"/>
        </w:rPr>
        <w:t xml:space="preserve"> et al., 2009) </w:t>
      </w:r>
      <w:r w:rsidRPr="00DC73C0">
        <w:rPr>
          <w:rFonts w:ascii="Times New Roman" w:hAnsi="Times New Roman" w:cs="Times New Roman"/>
          <w:sz w:val="24"/>
          <w:szCs w:val="24"/>
        </w:rPr>
        <w:t>and the OECD Better life index</w:t>
      </w:r>
      <w:r w:rsidR="00E06255" w:rsidRPr="00DC73C0">
        <w:rPr>
          <w:rFonts w:ascii="Times New Roman" w:hAnsi="Times New Roman" w:cs="Times New Roman"/>
          <w:sz w:val="24"/>
          <w:szCs w:val="24"/>
        </w:rPr>
        <w:t xml:space="preserve"> (OECD, 2014)</w:t>
      </w:r>
      <w:r w:rsidRPr="00DC73C0">
        <w:rPr>
          <w:rFonts w:ascii="Times New Roman" w:hAnsi="Times New Roman" w:cs="Times New Roman"/>
          <w:sz w:val="24"/>
          <w:szCs w:val="24"/>
        </w:rPr>
        <w:t xml:space="preserve">. All of them attempt to gauge the multidimensional aspect of well-being by </w:t>
      </w:r>
      <w:r w:rsidR="00A110D5" w:rsidRPr="00DC73C0">
        <w:rPr>
          <w:rFonts w:ascii="Times New Roman" w:hAnsi="Times New Roman" w:cs="Times New Roman"/>
          <w:sz w:val="24"/>
          <w:szCs w:val="24"/>
        </w:rPr>
        <w:t>identifying the indicators that address its aspects, synthesize research findings in the field, and make recommendations as to which variables to choose and how to use them (SSF), or how to use the multiple dimensions of well-being in constructing the indexes (Better Life Index).</w:t>
      </w:r>
    </w:p>
    <w:p w:rsidR="00AC4DFC" w:rsidRPr="00DC73C0" w:rsidRDefault="00AC4DFC"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Apart from issues that involve data quality, reliability of the statistical estimates, and </w:t>
      </w:r>
      <w:r w:rsidR="00AB31AA" w:rsidRPr="00DC73C0">
        <w:rPr>
          <w:rFonts w:ascii="Times New Roman" w:hAnsi="Times New Roman" w:cs="Times New Roman"/>
          <w:sz w:val="24"/>
          <w:szCs w:val="24"/>
        </w:rPr>
        <w:t>cross-country comparability, a</w:t>
      </w:r>
      <w:r w:rsidRPr="00DC73C0">
        <w:rPr>
          <w:rFonts w:ascii="Times New Roman" w:hAnsi="Times New Roman" w:cs="Times New Roman"/>
          <w:sz w:val="24"/>
          <w:szCs w:val="24"/>
        </w:rPr>
        <w:t xml:space="preserve">ggregation of variables </w:t>
      </w:r>
      <w:r w:rsidR="00AB31AA" w:rsidRPr="00DC73C0">
        <w:rPr>
          <w:rFonts w:ascii="Times New Roman" w:hAnsi="Times New Roman" w:cs="Times New Roman"/>
          <w:sz w:val="24"/>
          <w:szCs w:val="24"/>
        </w:rPr>
        <w:t xml:space="preserve">into the indexes of well-being has posed challenges in terms of </w:t>
      </w:r>
      <w:r w:rsidR="00B60342">
        <w:rPr>
          <w:rFonts w:ascii="Times New Roman" w:hAnsi="Times New Roman" w:cs="Times New Roman"/>
          <w:sz w:val="24"/>
          <w:szCs w:val="24"/>
        </w:rPr>
        <w:t>establishing the</w:t>
      </w:r>
      <w:r w:rsidR="00AB31AA" w:rsidRPr="00DC73C0">
        <w:rPr>
          <w:rFonts w:ascii="Times New Roman" w:hAnsi="Times New Roman" w:cs="Times New Roman"/>
          <w:sz w:val="24"/>
          <w:szCs w:val="24"/>
        </w:rPr>
        <w:t xml:space="preserve"> weights of the components, and </w:t>
      </w:r>
      <w:r w:rsidR="00C161D5">
        <w:rPr>
          <w:rFonts w:ascii="Times New Roman" w:hAnsi="Times New Roman" w:cs="Times New Roman"/>
          <w:sz w:val="24"/>
          <w:szCs w:val="24"/>
        </w:rPr>
        <w:t>transforming</w:t>
      </w:r>
      <w:r w:rsidR="00AB31AA" w:rsidRPr="00DC73C0">
        <w:rPr>
          <w:rFonts w:ascii="Times New Roman" w:hAnsi="Times New Roman" w:cs="Times New Roman"/>
          <w:sz w:val="24"/>
          <w:szCs w:val="24"/>
        </w:rPr>
        <w:t xml:space="preserve"> them so as to ensure that their cross-country variability is </w:t>
      </w:r>
      <w:r w:rsidR="00C161D5">
        <w:rPr>
          <w:rFonts w:ascii="Times New Roman" w:hAnsi="Times New Roman" w:cs="Times New Roman"/>
          <w:sz w:val="24"/>
          <w:szCs w:val="24"/>
        </w:rPr>
        <w:t>properly</w:t>
      </w:r>
      <w:r w:rsidR="00AB31AA" w:rsidRPr="00DC73C0">
        <w:rPr>
          <w:rFonts w:ascii="Times New Roman" w:hAnsi="Times New Roman" w:cs="Times New Roman"/>
          <w:sz w:val="24"/>
          <w:szCs w:val="24"/>
        </w:rPr>
        <w:t xml:space="preserve"> captured </w:t>
      </w:r>
      <w:r w:rsidR="00C161D5">
        <w:rPr>
          <w:rFonts w:ascii="Times New Roman" w:hAnsi="Times New Roman" w:cs="Times New Roman"/>
          <w:sz w:val="24"/>
          <w:szCs w:val="24"/>
        </w:rPr>
        <w:t>in</w:t>
      </w:r>
      <w:r w:rsidR="00AB31AA" w:rsidRPr="00DC73C0">
        <w:rPr>
          <w:rFonts w:ascii="Times New Roman" w:hAnsi="Times New Roman" w:cs="Times New Roman"/>
          <w:sz w:val="24"/>
          <w:szCs w:val="24"/>
        </w:rPr>
        <w:t xml:space="preserve"> the resulting composite indicators. </w:t>
      </w:r>
    </w:p>
    <w:p w:rsidR="00AB31AA" w:rsidRPr="00DC73C0" w:rsidRDefault="00AB31AA" w:rsidP="00EA2E90">
      <w:pPr>
        <w:jc w:val="both"/>
        <w:rPr>
          <w:rFonts w:ascii="Times New Roman" w:hAnsi="Times New Roman" w:cs="Times New Roman"/>
          <w:sz w:val="24"/>
          <w:szCs w:val="24"/>
        </w:rPr>
      </w:pPr>
      <w:r w:rsidRPr="00DC73C0">
        <w:rPr>
          <w:rFonts w:ascii="Times New Roman" w:hAnsi="Times New Roman" w:cs="Times New Roman"/>
          <w:sz w:val="24"/>
          <w:szCs w:val="24"/>
        </w:rPr>
        <w:t>The basic variables used in the computation of the indicators must be transformed</w:t>
      </w:r>
      <w:r w:rsidR="000C12F8" w:rsidRPr="00DC73C0">
        <w:rPr>
          <w:rFonts w:ascii="Times New Roman" w:hAnsi="Times New Roman" w:cs="Times New Roman"/>
          <w:sz w:val="24"/>
          <w:szCs w:val="24"/>
        </w:rPr>
        <w:t xml:space="preserve"> so </w:t>
      </w:r>
      <w:r w:rsidRPr="00DC73C0">
        <w:rPr>
          <w:rFonts w:ascii="Times New Roman" w:hAnsi="Times New Roman" w:cs="Times New Roman"/>
          <w:sz w:val="24"/>
          <w:szCs w:val="24"/>
        </w:rPr>
        <w:t xml:space="preserve">that they can be aggregated </w:t>
      </w:r>
      <w:r w:rsidR="000C12F8" w:rsidRPr="00DC73C0">
        <w:rPr>
          <w:rFonts w:ascii="Times New Roman" w:hAnsi="Times New Roman" w:cs="Times New Roman"/>
          <w:sz w:val="24"/>
          <w:szCs w:val="24"/>
        </w:rPr>
        <w:t>using the formulas for composite indexes</w:t>
      </w:r>
      <w:r w:rsidR="005344F8" w:rsidRPr="00DC73C0">
        <w:rPr>
          <w:rFonts w:ascii="Times New Roman" w:hAnsi="Times New Roman" w:cs="Times New Roman"/>
          <w:sz w:val="24"/>
          <w:szCs w:val="24"/>
        </w:rPr>
        <w:t xml:space="preserve"> (OECD, 2008)</w:t>
      </w:r>
      <w:r w:rsidR="000C12F8" w:rsidRPr="00DC73C0">
        <w:rPr>
          <w:rFonts w:ascii="Times New Roman" w:hAnsi="Times New Roman" w:cs="Times New Roman"/>
          <w:sz w:val="24"/>
          <w:szCs w:val="24"/>
        </w:rPr>
        <w:t xml:space="preserve">. This is a standard </w:t>
      </w:r>
      <w:r w:rsidR="000C12F8" w:rsidRPr="00DC73C0">
        <w:rPr>
          <w:rFonts w:ascii="Times New Roman" w:hAnsi="Times New Roman" w:cs="Times New Roman"/>
          <w:sz w:val="24"/>
          <w:szCs w:val="24"/>
        </w:rPr>
        <w:lastRenderedPageBreak/>
        <w:t>practice, called normalization of variables</w:t>
      </w:r>
      <w:r w:rsidR="005344F8" w:rsidRPr="00DC73C0">
        <w:rPr>
          <w:rFonts w:ascii="Times New Roman" w:hAnsi="Times New Roman" w:cs="Times New Roman"/>
          <w:sz w:val="24"/>
          <w:szCs w:val="24"/>
        </w:rPr>
        <w:t xml:space="preserve">, which </w:t>
      </w:r>
      <w:r w:rsidR="00616FE8" w:rsidRPr="00DC73C0">
        <w:rPr>
          <w:rFonts w:ascii="Times New Roman" w:hAnsi="Times New Roman" w:cs="Times New Roman"/>
          <w:sz w:val="24"/>
          <w:szCs w:val="24"/>
        </w:rPr>
        <w:t>stands for</w:t>
      </w:r>
      <w:r w:rsidR="005344F8" w:rsidRPr="00DC73C0">
        <w:rPr>
          <w:rFonts w:ascii="Times New Roman" w:hAnsi="Times New Roman" w:cs="Times New Roman"/>
          <w:sz w:val="24"/>
          <w:szCs w:val="24"/>
        </w:rPr>
        <w:t xml:space="preserve"> several </w:t>
      </w:r>
      <w:r w:rsidR="00616FE8" w:rsidRPr="00DC73C0">
        <w:rPr>
          <w:rFonts w:ascii="Times New Roman" w:hAnsi="Times New Roman" w:cs="Times New Roman"/>
          <w:sz w:val="24"/>
          <w:szCs w:val="24"/>
        </w:rPr>
        <w:t xml:space="preserve">alternative </w:t>
      </w:r>
      <w:r w:rsidR="005344F8" w:rsidRPr="00DC73C0">
        <w:rPr>
          <w:rFonts w:ascii="Times New Roman" w:hAnsi="Times New Roman" w:cs="Times New Roman"/>
          <w:sz w:val="24"/>
          <w:szCs w:val="24"/>
        </w:rPr>
        <w:t>procedur</w:t>
      </w:r>
      <w:r w:rsidR="00616FE8" w:rsidRPr="00DC73C0">
        <w:rPr>
          <w:rFonts w:ascii="Times New Roman" w:hAnsi="Times New Roman" w:cs="Times New Roman"/>
          <w:sz w:val="24"/>
          <w:szCs w:val="24"/>
        </w:rPr>
        <w:t>es that can be performed.</w:t>
      </w:r>
    </w:p>
    <w:p w:rsidR="00616FE8" w:rsidRPr="00DC73C0" w:rsidRDefault="00616FE8"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The first one mentioned by OECD as </w:t>
      </w:r>
      <w:r w:rsidR="00BA27D9" w:rsidRPr="00DC73C0">
        <w:rPr>
          <w:rFonts w:ascii="Times New Roman" w:hAnsi="Times New Roman" w:cs="Times New Roman"/>
          <w:sz w:val="24"/>
          <w:szCs w:val="24"/>
        </w:rPr>
        <w:t>being</w:t>
      </w:r>
      <w:r w:rsidRPr="00DC73C0">
        <w:rPr>
          <w:rFonts w:ascii="Times New Roman" w:hAnsi="Times New Roman" w:cs="Times New Roman"/>
          <w:sz w:val="24"/>
          <w:szCs w:val="24"/>
        </w:rPr>
        <w:t xml:space="preserve"> the simplest technique is ranking, in which </w:t>
      </w:r>
      <w:r w:rsidR="00BA27D9" w:rsidRPr="00DC73C0">
        <w:rPr>
          <w:rFonts w:ascii="Times New Roman" w:hAnsi="Times New Roman" w:cs="Times New Roman"/>
          <w:sz w:val="24"/>
          <w:szCs w:val="24"/>
        </w:rPr>
        <w:t xml:space="preserve">the actual level of a variable is replaced by its relative position. It is criticized that it cannot reveal the absolute performance of a given country and that the information on the levels of the observed variable are not retained. Therefore, parametric </w:t>
      </w:r>
      <w:r w:rsidR="00F60AAC" w:rsidRPr="00DC73C0">
        <w:rPr>
          <w:rFonts w:ascii="Times New Roman" w:hAnsi="Times New Roman" w:cs="Times New Roman"/>
          <w:sz w:val="24"/>
          <w:szCs w:val="24"/>
        </w:rPr>
        <w:t>techniques that</w:t>
      </w:r>
      <w:r w:rsidR="00BA27D9" w:rsidRPr="00DC73C0">
        <w:rPr>
          <w:rFonts w:ascii="Times New Roman" w:hAnsi="Times New Roman" w:cs="Times New Roman"/>
          <w:sz w:val="24"/>
          <w:szCs w:val="24"/>
        </w:rPr>
        <w:t xml:space="preserve"> </w:t>
      </w:r>
      <w:r w:rsidR="00F60AAC" w:rsidRPr="00DC73C0">
        <w:rPr>
          <w:rFonts w:ascii="Times New Roman" w:hAnsi="Times New Roman" w:cs="Times New Roman"/>
          <w:sz w:val="24"/>
          <w:szCs w:val="24"/>
        </w:rPr>
        <w:t xml:space="preserve">take into account the actual values of the source variables and convert them using the parameters of the distribution (e.g. minimum value, maximum value, standard error, value corresponding to a reference country), </w:t>
      </w:r>
      <w:r w:rsidR="00150669" w:rsidRPr="00DC73C0">
        <w:rPr>
          <w:rFonts w:ascii="Times New Roman" w:hAnsi="Times New Roman" w:cs="Times New Roman"/>
          <w:sz w:val="24"/>
          <w:szCs w:val="24"/>
        </w:rPr>
        <w:t>are predominantly used in computing composite indicators</w:t>
      </w:r>
    </w:p>
    <w:p w:rsidR="00F60AAC" w:rsidRPr="00DC73C0" w:rsidRDefault="00F60AAC"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Thus HDI components use </w:t>
      </w:r>
      <w:r w:rsidR="00150669" w:rsidRPr="00DC73C0">
        <w:rPr>
          <w:rFonts w:ascii="Times New Roman" w:hAnsi="Times New Roman" w:cs="Times New Roman"/>
          <w:sz w:val="24"/>
          <w:szCs w:val="24"/>
        </w:rPr>
        <w:t>the min-max technique (UNDP ,2012b), in which the relative position of a value of a variable is computed by comparing it to its minimum and maximum value using the formula 1 as shown below:</w:t>
      </w:r>
    </w:p>
    <w:p w:rsidR="00150669" w:rsidRPr="00DC73C0" w:rsidRDefault="0000570E" w:rsidP="00EA2E90">
      <w:pPr>
        <w:jc w:val="both"/>
        <w:rPr>
          <w:rFonts w:ascii="Times New Roman" w:hAnsi="Times New Roman" w:cs="Times New Roman"/>
          <w:sz w:val="24"/>
          <w:szCs w:val="24"/>
        </w:rPr>
      </w:pPr>
      <m:oMath>
        <m:sSub>
          <m:sSubPr>
            <m:ctrlPr>
              <w:rPr>
                <w:rFonts w:ascii="Cambria Math" w:hAnsi="Cambria Math" w:cs="Cambria Math"/>
                <w:i/>
                <w:sz w:val="28"/>
                <w:szCs w:val="28"/>
              </w:rPr>
            </m:ctrlPr>
          </m:sSubPr>
          <m:e>
            <m:r>
              <w:rPr>
                <w:rFonts w:ascii="Cambria Math" w:hAnsi="Cambria Math" w:cs="Cambria Math"/>
                <w:sz w:val="28"/>
                <w:szCs w:val="28"/>
              </w:rPr>
              <m:t>Ix</m:t>
            </m:r>
          </m:e>
          <m:sub>
            <m:r>
              <w:rPr>
                <w:rFonts w:ascii="Cambria Math" w:hAnsi="Cambria Math" w:cs="Cambria Math"/>
                <w:sz w:val="28"/>
                <w:szCs w:val="28"/>
              </w:rPr>
              <m:t>c</m:t>
            </m:r>
          </m:sub>
        </m:sSub>
        <m:r>
          <m:rPr>
            <m:sty m:val="p"/>
          </m:rPr>
          <w:rPr>
            <w:rFonts w:ascii="Cambria Math" w:hAnsi="Cambria Math" w:cs="Cambria Math"/>
            <w:sz w:val="28"/>
            <w:szCs w:val="28"/>
          </w:rPr>
          <m:t>=</m:t>
        </m:r>
        <m:f>
          <m:fPr>
            <m:ctrlPr>
              <w:rPr>
                <w:rFonts w:ascii="Cambria Math" w:hAnsi="Cambria Math" w:cs="Times New Roman"/>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c</m:t>
                </m:r>
              </m:sub>
            </m:sSub>
            <m:r>
              <w:rPr>
                <w:rFonts w:ascii="Cambria Math" w:hAnsi="Cambria Math" w:cs="Times New Roman"/>
                <w:sz w:val="28"/>
                <w:szCs w:val="28"/>
              </w:rPr>
              <m:t>-</m:t>
            </m:r>
            <m:r>
              <m:rPr>
                <m:sty m:val="p"/>
              </m:rPr>
              <w:rPr>
                <w:rFonts w:ascii="Cambria Math" w:hAnsi="Cambria Math" w:cs="Times New Roman"/>
                <w:sz w:val="28"/>
                <w:szCs w:val="28"/>
              </w:rPr>
              <m:t>min⁡</m:t>
            </m:r>
            <m:r>
              <w:rPr>
                <w:rFonts w:ascii="Cambria Math" w:hAnsi="Cambria Math" w:cs="Times New Roman"/>
                <w:sz w:val="28"/>
                <w:szCs w:val="28"/>
              </w:rPr>
              <m:t>(x)</m:t>
            </m:r>
          </m:num>
          <m:den>
            <m:r>
              <m:rPr>
                <m:sty m:val="p"/>
              </m:rPr>
              <w:rPr>
                <w:rFonts w:ascii="Cambria Math" w:hAnsi="Cambria Math" w:cs="Cambria Math"/>
                <w:sz w:val="28"/>
                <w:szCs w:val="28"/>
              </w:rPr>
              <m:t>max</m:t>
            </m:r>
            <m:d>
              <m:dPr>
                <m:ctrlPr>
                  <w:rPr>
                    <w:rFonts w:ascii="Cambria Math" w:hAnsi="Cambria Math" w:cs="Cambria Math"/>
                    <w:sz w:val="28"/>
                    <w:szCs w:val="28"/>
                  </w:rPr>
                </m:ctrlPr>
              </m:dPr>
              <m:e>
                <m:r>
                  <m:rPr>
                    <m:sty m:val="p"/>
                  </m:rPr>
                  <w:rPr>
                    <w:rFonts w:ascii="Cambria Math" w:hAnsi="Cambria Math" w:cs="Cambria Math"/>
                    <w:sz w:val="28"/>
                    <w:szCs w:val="28"/>
                  </w:rPr>
                  <m:t>x</m:t>
                </m:r>
              </m:e>
            </m:d>
            <m:r>
              <m:rPr>
                <m:sty m:val="p"/>
              </m:rPr>
              <w:rPr>
                <w:rFonts w:ascii="Cambria Math" w:hAnsi="Cambria Math" w:cs="Cambria Math"/>
                <w:sz w:val="28"/>
                <w:szCs w:val="28"/>
              </w:rPr>
              <m:t>-min(x)</m:t>
            </m:r>
          </m:den>
        </m:f>
      </m:oMath>
      <w:r w:rsidR="00150669" w:rsidRPr="00DC73C0">
        <w:rPr>
          <w:rFonts w:ascii="Times New Roman" w:eastAsiaTheme="minorEastAsia" w:hAnsi="Times New Roman" w:cs="Times New Roman"/>
          <w:sz w:val="24"/>
          <w:szCs w:val="24"/>
        </w:rPr>
        <w:t xml:space="preserve"> </w:t>
      </w:r>
      <w:r w:rsidR="00150669" w:rsidRPr="00DC73C0">
        <w:rPr>
          <w:rFonts w:ascii="Times New Roman" w:hAnsi="Times New Roman" w:cs="Times New Roman"/>
          <w:sz w:val="24"/>
          <w:szCs w:val="24"/>
        </w:rPr>
        <w:t xml:space="preserve">                                                              (1)</w:t>
      </w:r>
    </w:p>
    <w:p w:rsidR="000C12F8" w:rsidRPr="00DC73C0" w:rsidRDefault="00150669" w:rsidP="00EA2E90">
      <w:pPr>
        <w:jc w:val="both"/>
        <w:rPr>
          <w:rFonts w:ascii="Times New Roman" w:hAnsi="Times New Roman" w:cs="Times New Roman"/>
          <w:sz w:val="24"/>
          <w:szCs w:val="24"/>
        </w:rPr>
      </w:pPr>
      <w:proofErr w:type="gramStart"/>
      <w:r w:rsidRPr="00DC73C0">
        <w:rPr>
          <w:rFonts w:ascii="Times New Roman" w:hAnsi="Times New Roman" w:cs="Times New Roman"/>
          <w:sz w:val="24"/>
          <w:szCs w:val="24"/>
        </w:rPr>
        <w:t>where</w:t>
      </w:r>
      <w:proofErr w:type="gramEnd"/>
      <w:r w:rsidRPr="00DC73C0">
        <w:rPr>
          <w:rFonts w:ascii="Times New Roman" w:hAnsi="Times New Roman" w:cs="Times New Roman"/>
          <w:sz w:val="24"/>
          <w:szCs w:val="24"/>
        </w:rPr>
        <w:t xml:space="preserve"> </w:t>
      </w:r>
      <w:proofErr w:type="spellStart"/>
      <w:r w:rsidRPr="00DC73C0">
        <w:rPr>
          <w:rFonts w:ascii="Times New Roman" w:hAnsi="Times New Roman" w:cs="Times New Roman"/>
          <w:sz w:val="24"/>
          <w:szCs w:val="24"/>
        </w:rPr>
        <w:t>Ix</w:t>
      </w:r>
      <w:r w:rsidRPr="00DC73C0">
        <w:rPr>
          <w:rFonts w:ascii="Times New Roman" w:hAnsi="Times New Roman" w:cs="Times New Roman"/>
          <w:sz w:val="24"/>
          <w:szCs w:val="24"/>
          <w:vertAlign w:val="subscript"/>
        </w:rPr>
        <w:t>c</w:t>
      </w:r>
      <w:proofErr w:type="spellEnd"/>
      <w:r w:rsidR="006E5C40" w:rsidRPr="00DC73C0">
        <w:rPr>
          <w:rFonts w:ascii="Times New Roman" w:hAnsi="Times New Roman" w:cs="Times New Roman"/>
          <w:sz w:val="24"/>
          <w:szCs w:val="24"/>
        </w:rPr>
        <w:t xml:space="preserve"> is the c element of the normalized (transformed) variable, x</w:t>
      </w:r>
      <w:r w:rsidR="006E5C40" w:rsidRPr="00DC73C0">
        <w:rPr>
          <w:rFonts w:ascii="Times New Roman" w:hAnsi="Times New Roman" w:cs="Times New Roman"/>
          <w:sz w:val="24"/>
          <w:szCs w:val="24"/>
          <w:vertAlign w:val="subscript"/>
        </w:rPr>
        <w:t>c</w:t>
      </w:r>
      <w:r w:rsidR="006E5C40" w:rsidRPr="00DC73C0">
        <w:rPr>
          <w:rFonts w:ascii="Times New Roman" w:hAnsi="Times New Roman" w:cs="Times New Roman"/>
          <w:sz w:val="24"/>
          <w:szCs w:val="24"/>
        </w:rPr>
        <w:t xml:space="preserve"> is the actual level of the initial variable, and  max(x) and min(x)  are the maximum and minimum observed values of the initial variable.</w:t>
      </w:r>
    </w:p>
    <w:p w:rsidR="00A110D5" w:rsidRPr="00DC73C0" w:rsidRDefault="006E5C40"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The methodology employed by the LPI in computing the variables that are built into the </w:t>
      </w:r>
      <w:r w:rsidR="00BF75FD" w:rsidRPr="00DC73C0">
        <w:rPr>
          <w:rFonts w:ascii="Times New Roman" w:hAnsi="Times New Roman" w:cs="Times New Roman"/>
          <w:sz w:val="24"/>
          <w:szCs w:val="24"/>
        </w:rPr>
        <w:t>index is the z-scores</w:t>
      </w:r>
      <w:r w:rsidR="00650D0C" w:rsidRPr="00DC73C0">
        <w:rPr>
          <w:rFonts w:ascii="Times New Roman" w:hAnsi="Times New Roman" w:cs="Times New Roman"/>
          <w:sz w:val="24"/>
          <w:szCs w:val="24"/>
        </w:rPr>
        <w:t xml:space="preserve"> (OECD, 2008)</w:t>
      </w:r>
      <w:r w:rsidR="00BF75FD" w:rsidRPr="00DC73C0">
        <w:rPr>
          <w:rFonts w:ascii="Times New Roman" w:hAnsi="Times New Roman" w:cs="Times New Roman"/>
          <w:sz w:val="24"/>
          <w:szCs w:val="24"/>
        </w:rPr>
        <w:t>, that convert the initial variables into scores with the mean of 0 and a standard deviation of one using the following formula:</w:t>
      </w:r>
    </w:p>
    <w:p w:rsidR="00BF75FD" w:rsidRPr="00DC73C0" w:rsidRDefault="0000570E" w:rsidP="00EA2E90">
      <w:pPr>
        <w:jc w:val="both"/>
        <w:rPr>
          <w:rFonts w:ascii="Times New Roman" w:hAnsi="Times New Roman" w:cs="Times New Roman"/>
          <w:sz w:val="24"/>
          <w:szCs w:val="24"/>
        </w:rPr>
      </w:pPr>
      <m:oMath>
        <m:sSub>
          <m:sSubPr>
            <m:ctrlPr>
              <w:rPr>
                <w:rFonts w:ascii="Cambria Math" w:hAnsi="Cambria Math" w:cs="Cambria Math"/>
                <w:i/>
                <w:sz w:val="28"/>
                <w:szCs w:val="28"/>
              </w:rPr>
            </m:ctrlPr>
          </m:sSubPr>
          <m:e>
            <m:r>
              <w:rPr>
                <w:rFonts w:ascii="Cambria Math" w:hAnsi="Cambria Math" w:cs="Times New Roman"/>
                <w:sz w:val="28"/>
                <w:szCs w:val="28"/>
              </w:rPr>
              <m:t>I</m:t>
            </m:r>
            <m:r>
              <w:rPr>
                <w:rFonts w:ascii="Cambria Math" w:hAnsi="Cambria Math" w:cs="Cambria Math"/>
                <w:sz w:val="28"/>
                <w:szCs w:val="28"/>
              </w:rPr>
              <m:t>x</m:t>
            </m:r>
          </m:e>
          <m:sub>
            <m:r>
              <w:rPr>
                <w:rFonts w:ascii="Cambria Math" w:hAnsi="Cambria Math" w:cs="Cambria Math"/>
                <w:sz w:val="28"/>
                <w:szCs w:val="28"/>
              </w:rPr>
              <m:t>c</m:t>
            </m:r>
          </m:sub>
        </m:sSub>
        <m:r>
          <m:rPr>
            <m:sty m:val="p"/>
          </m:rPr>
          <w:rPr>
            <w:rFonts w:ascii="Cambria Math" w:hAnsi="Cambria Math" w:cs="Cambria Math"/>
            <w:sz w:val="28"/>
            <w:szCs w:val="28"/>
          </w:rPr>
          <m:t>=</m:t>
        </m:r>
        <m:f>
          <m:fPr>
            <m:ctrlPr>
              <w:rPr>
                <w:rFonts w:ascii="Cambria Math" w:hAnsi="Cambria Math" w:cs="Times New Roman"/>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c</m:t>
                </m:r>
              </m:sub>
            </m:sSub>
            <m:r>
              <m:rPr>
                <m:sty m:val="p"/>
              </m:rPr>
              <w:rPr>
                <w:rFonts w:ascii="Cambria Math" w:hAnsi="Cambria Math" w:cs="Cambria Math"/>
                <w:sz w:val="28"/>
                <w:szCs w:val="28"/>
              </w:rPr>
              <m:t>-</m:t>
            </m:r>
            <m:acc>
              <m:accPr>
                <m:chr m:val="̅"/>
                <m:ctrlPr>
                  <w:rPr>
                    <w:rFonts w:ascii="Cambria Math" w:hAnsi="Cambria Math" w:cs="Cambria Math"/>
                    <w:sz w:val="28"/>
                    <w:szCs w:val="28"/>
                  </w:rPr>
                </m:ctrlPr>
              </m:accPr>
              <m:e>
                <m:r>
                  <w:rPr>
                    <w:rFonts w:ascii="Cambria Math" w:hAnsi="Cambria Math" w:cs="Cambria Math"/>
                    <w:sz w:val="28"/>
                    <w:szCs w:val="28"/>
                  </w:rPr>
                  <m:t>x</m:t>
                </m:r>
              </m:e>
            </m:acc>
          </m:num>
          <m:den>
            <m:r>
              <w:rPr>
                <w:rFonts w:ascii="Cambria Math" w:hAnsi="Cambria Math" w:cs="Times New Roman"/>
                <w:sz w:val="28"/>
                <w:szCs w:val="28"/>
              </w:rPr>
              <m:t>σ(x)</m:t>
            </m:r>
          </m:den>
        </m:f>
        <m:r>
          <w:rPr>
            <w:rFonts w:ascii="Cambria Math" w:hAnsi="Cambria Math" w:cs="Times New Roman"/>
            <w:sz w:val="28"/>
            <w:szCs w:val="28"/>
          </w:rPr>
          <m:t xml:space="preserve">                              </m:t>
        </m:r>
      </m:oMath>
      <w:r w:rsidR="00273F6E" w:rsidRPr="00DC73C0">
        <w:rPr>
          <w:rFonts w:ascii="Times New Roman" w:eastAsiaTheme="minorEastAsia" w:hAnsi="Times New Roman" w:cs="Times New Roman"/>
          <w:sz w:val="24"/>
          <w:szCs w:val="24"/>
        </w:rPr>
        <w:t xml:space="preserve">                              (2)</w:t>
      </w:r>
    </w:p>
    <w:p w:rsidR="00273F6E" w:rsidRPr="00DC73C0" w:rsidRDefault="00273F6E" w:rsidP="00EA2E90">
      <w:pPr>
        <w:jc w:val="both"/>
        <w:rPr>
          <w:rFonts w:ascii="Times New Roman" w:hAnsi="Times New Roman" w:cs="Times New Roman"/>
          <w:sz w:val="24"/>
          <w:szCs w:val="24"/>
        </w:rPr>
      </w:pPr>
      <w:proofErr w:type="gramStart"/>
      <w:r w:rsidRPr="00DC73C0">
        <w:rPr>
          <w:rFonts w:ascii="Times New Roman" w:hAnsi="Times New Roman" w:cs="Times New Roman"/>
          <w:sz w:val="24"/>
          <w:szCs w:val="24"/>
        </w:rPr>
        <w:t>where</w:t>
      </w:r>
      <w:proofErr w:type="gramEnd"/>
      <w:r w:rsidRPr="00DC73C0">
        <w:rPr>
          <w:rFonts w:ascii="Times New Roman" w:hAnsi="Times New Roman" w:cs="Times New Roman"/>
          <w:sz w:val="24"/>
          <w:szCs w:val="24"/>
        </w:rPr>
        <w:t xml:space="preserve"> </w:t>
      </w:r>
      <w:proofErr w:type="spellStart"/>
      <w:r w:rsidRPr="00DC73C0">
        <w:rPr>
          <w:rFonts w:ascii="Times New Roman" w:hAnsi="Times New Roman" w:cs="Times New Roman"/>
          <w:sz w:val="24"/>
          <w:szCs w:val="24"/>
        </w:rPr>
        <w:t>Ix</w:t>
      </w:r>
      <w:r w:rsidRPr="00DC73C0">
        <w:rPr>
          <w:rFonts w:ascii="Times New Roman" w:hAnsi="Times New Roman" w:cs="Times New Roman"/>
          <w:sz w:val="24"/>
          <w:szCs w:val="24"/>
          <w:vertAlign w:val="subscript"/>
        </w:rPr>
        <w:t>c</w:t>
      </w:r>
      <w:proofErr w:type="spellEnd"/>
      <w:r w:rsidRPr="00DC73C0">
        <w:rPr>
          <w:rFonts w:ascii="Times New Roman" w:hAnsi="Times New Roman" w:cs="Times New Roman"/>
          <w:sz w:val="24"/>
          <w:szCs w:val="24"/>
        </w:rPr>
        <w:t xml:space="preserve"> is the c element of the normalized (transformed) variable, x</w:t>
      </w:r>
      <w:r w:rsidRPr="00DC73C0">
        <w:rPr>
          <w:rFonts w:ascii="Times New Roman" w:hAnsi="Times New Roman" w:cs="Times New Roman"/>
          <w:sz w:val="24"/>
          <w:szCs w:val="24"/>
          <w:vertAlign w:val="subscript"/>
        </w:rPr>
        <w:t>c</w:t>
      </w:r>
      <w:r w:rsidRPr="00DC73C0">
        <w:rPr>
          <w:rFonts w:ascii="Times New Roman" w:hAnsi="Times New Roman" w:cs="Times New Roman"/>
          <w:sz w:val="24"/>
          <w:szCs w:val="24"/>
        </w:rPr>
        <w:t xml:space="preserve"> is the actual level of the initial variable,</w:t>
      </w:r>
      <w:r w:rsidRPr="00DC73C0">
        <w:rPr>
          <w:noProof/>
        </w:rPr>
        <w:t xml:space="preserve"> </w:t>
      </w:r>
      <w:r w:rsidRPr="00DC73C0">
        <w:rPr>
          <w:noProof/>
          <w:lang w:val="cs-CZ" w:eastAsia="cs-CZ"/>
        </w:rPr>
        <w:drawing>
          <wp:inline distT="0" distB="0" distL="0" distR="0" wp14:anchorId="2B497668" wp14:editId="3C50472D">
            <wp:extent cx="104775" cy="114300"/>
            <wp:effectExtent l="0" t="0" r="9525" b="0"/>
            <wp:docPr id="2" name="Imagine 2" descr="\ba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r{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DC73C0">
        <w:rPr>
          <w:rFonts w:ascii="Times New Roman" w:hAnsi="Times New Roman" w:cs="Times New Roman"/>
          <w:sz w:val="24"/>
          <w:szCs w:val="24"/>
        </w:rPr>
        <w:t xml:space="preserve"> is average of  initial variable, and  </w:t>
      </w:r>
      <m:oMath>
        <m:r>
          <w:rPr>
            <w:rFonts w:ascii="Cambria Math" w:hAnsi="Cambria Math" w:cs="Times New Roman"/>
            <w:sz w:val="24"/>
            <w:szCs w:val="24"/>
          </w:rPr>
          <m:t>σ</m:t>
        </m:r>
      </m:oMath>
      <w:r w:rsidRPr="00DC73C0">
        <w:rPr>
          <w:rFonts w:ascii="Times New Roman" w:hAnsi="Times New Roman" w:cs="Times New Roman"/>
          <w:sz w:val="24"/>
          <w:szCs w:val="24"/>
        </w:rPr>
        <w:t>(x) is the standard deviation, a measure of the variability of the x</w:t>
      </w:r>
      <w:r w:rsidR="006B61FF" w:rsidRPr="00DC73C0">
        <w:rPr>
          <w:rFonts w:ascii="Times New Roman" w:hAnsi="Times New Roman" w:cs="Times New Roman"/>
          <w:sz w:val="24"/>
          <w:szCs w:val="24"/>
        </w:rPr>
        <w:t xml:space="preserve"> variable.</w:t>
      </w:r>
    </w:p>
    <w:p w:rsidR="006B61FF" w:rsidRPr="00DC73C0" w:rsidRDefault="008514DF"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The basic variables used in constructing the </w:t>
      </w:r>
      <w:r w:rsidR="006B61FF" w:rsidRPr="00DC73C0">
        <w:rPr>
          <w:rFonts w:ascii="Times New Roman" w:hAnsi="Times New Roman" w:cs="Times New Roman"/>
          <w:sz w:val="24"/>
          <w:szCs w:val="24"/>
        </w:rPr>
        <w:t>SPI</w:t>
      </w:r>
      <w:r w:rsidRPr="00DC73C0">
        <w:rPr>
          <w:rFonts w:ascii="Times New Roman" w:hAnsi="Times New Roman" w:cs="Times New Roman"/>
          <w:sz w:val="24"/>
          <w:szCs w:val="24"/>
        </w:rPr>
        <w:t xml:space="preserve"> </w:t>
      </w:r>
      <w:r w:rsidR="006B61FF" w:rsidRPr="00DC73C0">
        <w:rPr>
          <w:rFonts w:ascii="Times New Roman" w:hAnsi="Times New Roman" w:cs="Times New Roman"/>
          <w:sz w:val="24"/>
          <w:szCs w:val="24"/>
        </w:rPr>
        <w:t>(Stern et al, 2014)</w:t>
      </w:r>
      <w:r w:rsidRPr="00DC73C0">
        <w:rPr>
          <w:rFonts w:ascii="Times New Roman" w:hAnsi="Times New Roman" w:cs="Times New Roman"/>
          <w:sz w:val="24"/>
          <w:szCs w:val="24"/>
        </w:rPr>
        <w:t xml:space="preserve"> were mostly scaled from 0 to 100 following a process of normalization performed by the providers of the data. Given this, we </w:t>
      </w:r>
      <w:r w:rsidR="003231C3" w:rsidRPr="00DC73C0">
        <w:rPr>
          <w:rFonts w:ascii="Times New Roman" w:hAnsi="Times New Roman" w:cs="Times New Roman"/>
          <w:sz w:val="24"/>
          <w:szCs w:val="24"/>
        </w:rPr>
        <w:t xml:space="preserve">concluded that we can safely </w:t>
      </w:r>
      <w:r w:rsidRPr="00DC73C0">
        <w:rPr>
          <w:rFonts w:ascii="Times New Roman" w:hAnsi="Times New Roman" w:cs="Times New Roman"/>
          <w:sz w:val="24"/>
          <w:szCs w:val="24"/>
        </w:rPr>
        <w:t>assume that most of them have undergone a</w:t>
      </w:r>
      <w:r w:rsidR="003231C3" w:rsidRPr="00DC73C0">
        <w:rPr>
          <w:rFonts w:ascii="Times New Roman" w:hAnsi="Times New Roman" w:cs="Times New Roman"/>
          <w:sz w:val="24"/>
          <w:szCs w:val="24"/>
        </w:rPr>
        <w:t xml:space="preserve"> parametric </w:t>
      </w:r>
      <w:r w:rsidRPr="00DC73C0">
        <w:rPr>
          <w:rFonts w:ascii="Times New Roman" w:hAnsi="Times New Roman" w:cs="Times New Roman"/>
          <w:sz w:val="24"/>
          <w:szCs w:val="24"/>
        </w:rPr>
        <w:t>transformation of the raw data</w:t>
      </w:r>
      <w:r w:rsidR="003231C3" w:rsidRPr="00DC73C0">
        <w:rPr>
          <w:rFonts w:ascii="Times New Roman" w:hAnsi="Times New Roman" w:cs="Times New Roman"/>
          <w:sz w:val="24"/>
          <w:szCs w:val="24"/>
        </w:rPr>
        <w:t xml:space="preserve"> shown in the OECD methodological handbook for computing composite indicators (OECD, 2008)</w:t>
      </w:r>
    </w:p>
    <w:p w:rsidR="008514DF" w:rsidRPr="00DC73C0" w:rsidRDefault="008514DF"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The methodology for aggregating the data </w:t>
      </w:r>
      <w:r w:rsidR="003231C3" w:rsidRPr="00DC73C0">
        <w:rPr>
          <w:rFonts w:ascii="Times New Roman" w:hAnsi="Times New Roman" w:cs="Times New Roman"/>
          <w:sz w:val="24"/>
          <w:szCs w:val="24"/>
        </w:rPr>
        <w:t xml:space="preserve">consists in either averaging across the components or aggregating the values of transformed variables using weights. For all indexes, the methodology </w:t>
      </w:r>
      <w:r w:rsidR="00D805D5" w:rsidRPr="00DC73C0">
        <w:rPr>
          <w:rFonts w:ascii="Times New Roman" w:hAnsi="Times New Roman" w:cs="Times New Roman"/>
          <w:sz w:val="24"/>
          <w:szCs w:val="24"/>
        </w:rPr>
        <w:t xml:space="preserve">comprises </w:t>
      </w:r>
      <w:r w:rsidR="003231C3" w:rsidRPr="00DC73C0">
        <w:rPr>
          <w:rFonts w:ascii="Times New Roman" w:hAnsi="Times New Roman" w:cs="Times New Roman"/>
          <w:sz w:val="24"/>
          <w:szCs w:val="24"/>
        </w:rPr>
        <w:t xml:space="preserve">two </w:t>
      </w:r>
      <w:r w:rsidR="00366625" w:rsidRPr="00DC73C0">
        <w:rPr>
          <w:rFonts w:ascii="Times New Roman" w:hAnsi="Times New Roman" w:cs="Times New Roman"/>
          <w:sz w:val="24"/>
          <w:szCs w:val="24"/>
        </w:rPr>
        <w:t xml:space="preserve">main </w:t>
      </w:r>
      <w:r w:rsidR="003231C3" w:rsidRPr="00DC73C0">
        <w:rPr>
          <w:rFonts w:ascii="Times New Roman" w:hAnsi="Times New Roman" w:cs="Times New Roman"/>
          <w:sz w:val="24"/>
          <w:szCs w:val="24"/>
        </w:rPr>
        <w:t xml:space="preserve">layers </w:t>
      </w:r>
      <w:r w:rsidR="00D805D5" w:rsidRPr="00DC73C0">
        <w:rPr>
          <w:rFonts w:ascii="Times New Roman" w:hAnsi="Times New Roman" w:cs="Times New Roman"/>
          <w:sz w:val="24"/>
          <w:szCs w:val="24"/>
        </w:rPr>
        <w:t>of aggregation, the first one where variables are aggregated into main subcomponents and the second one where subcomponents are themselves aggregated</w:t>
      </w:r>
      <w:r w:rsidR="00366625" w:rsidRPr="00DC73C0">
        <w:rPr>
          <w:rFonts w:ascii="Times New Roman" w:hAnsi="Times New Roman" w:cs="Times New Roman"/>
          <w:sz w:val="24"/>
          <w:szCs w:val="24"/>
        </w:rPr>
        <w:t xml:space="preserve"> to obtain the main composite index, HDI, LPI and SPI.</w:t>
      </w:r>
    </w:p>
    <w:p w:rsidR="00D805D5" w:rsidRPr="00DC73C0" w:rsidRDefault="00D805D5" w:rsidP="00EA2E90">
      <w:pPr>
        <w:jc w:val="both"/>
        <w:rPr>
          <w:rFonts w:ascii="Times New Roman" w:hAnsi="Times New Roman" w:cs="Times New Roman"/>
          <w:sz w:val="24"/>
          <w:szCs w:val="24"/>
        </w:rPr>
      </w:pPr>
      <w:r w:rsidRPr="00DC73C0">
        <w:rPr>
          <w:rFonts w:ascii="Times New Roman" w:hAnsi="Times New Roman" w:cs="Times New Roman"/>
          <w:sz w:val="24"/>
          <w:szCs w:val="24"/>
        </w:rPr>
        <w:lastRenderedPageBreak/>
        <w:t xml:space="preserve">Aggregation methodologies are </w:t>
      </w:r>
      <w:r w:rsidR="00E61521">
        <w:rPr>
          <w:rFonts w:ascii="Times New Roman" w:hAnsi="Times New Roman" w:cs="Times New Roman"/>
          <w:sz w:val="24"/>
          <w:szCs w:val="24"/>
        </w:rPr>
        <w:t>mostly</w:t>
      </w:r>
      <w:r w:rsidRPr="00DC73C0">
        <w:rPr>
          <w:rFonts w:ascii="Times New Roman" w:hAnsi="Times New Roman" w:cs="Times New Roman"/>
          <w:sz w:val="24"/>
          <w:szCs w:val="24"/>
        </w:rPr>
        <w:t xml:space="preserve"> consistent between the two layers</w:t>
      </w:r>
      <w:r w:rsidR="00CC650D" w:rsidRPr="00DC73C0">
        <w:rPr>
          <w:rFonts w:ascii="Times New Roman" w:hAnsi="Times New Roman" w:cs="Times New Roman"/>
          <w:sz w:val="24"/>
          <w:szCs w:val="24"/>
        </w:rPr>
        <w:t xml:space="preserve">. Thus, the HDI uses the geometric mean to aggregate the two education variables into the education index variable, then computes the index as the geometric mean of income, education and life expectancy indexes. </w:t>
      </w:r>
    </w:p>
    <w:p w:rsidR="007B265E" w:rsidRPr="00DC73C0" w:rsidRDefault="00CC650D"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The LPI </w:t>
      </w:r>
      <w:r w:rsidR="00CF6AA2" w:rsidRPr="00DC73C0">
        <w:rPr>
          <w:rFonts w:ascii="Times New Roman" w:hAnsi="Times New Roman" w:cs="Times New Roman"/>
          <w:sz w:val="24"/>
          <w:szCs w:val="24"/>
        </w:rPr>
        <w:t xml:space="preserve">uses a more complex methodology, with income playing a role in </w:t>
      </w:r>
      <w:r w:rsidR="00650D0C" w:rsidRPr="00DC73C0">
        <w:rPr>
          <w:rFonts w:ascii="Times New Roman" w:hAnsi="Times New Roman" w:cs="Times New Roman"/>
          <w:sz w:val="24"/>
          <w:szCs w:val="24"/>
        </w:rPr>
        <w:t>the computation of each of the eight sub-components of the index: economy, entrepreneurship, governance, education, health, safety and security, personal freedom, and social capital. Thus</w:t>
      </w:r>
      <w:r w:rsidR="002663CC" w:rsidRPr="00DC73C0">
        <w:rPr>
          <w:rFonts w:ascii="Times New Roman" w:hAnsi="Times New Roman" w:cs="Times New Roman"/>
          <w:sz w:val="24"/>
          <w:szCs w:val="24"/>
        </w:rPr>
        <w:t xml:space="preserve">, each sub-component is computed as the sum of the z-scores for income and well-being sub-indexes, which, in turn, are calculated as </w:t>
      </w:r>
      <w:r w:rsidR="000A5A94" w:rsidRPr="00DC73C0">
        <w:rPr>
          <w:rFonts w:ascii="Times New Roman" w:hAnsi="Times New Roman" w:cs="Times New Roman"/>
          <w:sz w:val="24"/>
          <w:szCs w:val="24"/>
        </w:rPr>
        <w:t>weighted coefficients of the normalized base variables</w:t>
      </w:r>
      <w:r w:rsidR="00465B62" w:rsidRPr="00DC73C0">
        <w:rPr>
          <w:rFonts w:ascii="Times New Roman" w:hAnsi="Times New Roman" w:cs="Times New Roman"/>
          <w:sz w:val="24"/>
          <w:szCs w:val="24"/>
        </w:rPr>
        <w:t xml:space="preserve"> (The Legatum Institute, 2012)</w:t>
      </w:r>
      <w:r w:rsidR="000A5A94" w:rsidRPr="00DC73C0">
        <w:rPr>
          <w:rFonts w:ascii="Times New Roman" w:hAnsi="Times New Roman" w:cs="Times New Roman"/>
          <w:sz w:val="24"/>
          <w:szCs w:val="24"/>
        </w:rPr>
        <w:t xml:space="preserve">. Here the weights were obtained </w:t>
      </w:r>
      <w:r w:rsidR="00465B62" w:rsidRPr="00DC73C0">
        <w:rPr>
          <w:rFonts w:ascii="Times New Roman" w:hAnsi="Times New Roman" w:cs="Times New Roman"/>
          <w:sz w:val="24"/>
          <w:szCs w:val="24"/>
        </w:rPr>
        <w:t>using the coefficients of regressions of the normalized income variables on the logs of GDP per capita in PPP (</w:t>
      </w:r>
      <w:r w:rsidR="00E61521">
        <w:rPr>
          <w:rFonts w:ascii="Times New Roman" w:hAnsi="Times New Roman" w:cs="Times New Roman"/>
          <w:sz w:val="24"/>
          <w:szCs w:val="24"/>
        </w:rPr>
        <w:t xml:space="preserve">i.e. following a </w:t>
      </w:r>
      <w:r w:rsidR="00465B62" w:rsidRPr="00DC73C0">
        <w:rPr>
          <w:rFonts w:ascii="Times New Roman" w:hAnsi="Times New Roman" w:cs="Times New Roman"/>
          <w:sz w:val="24"/>
          <w:szCs w:val="24"/>
        </w:rPr>
        <w:t xml:space="preserve">purchasing power parity adjustment) and, respectively regressions of the normalized well-being variables on a dichotomous life satisfaction variable (The Legatum Institute, 2012). While weights were fairly diverse for the subcomponent variables, aggregation of subcomponents to obtain the LPI used equal weights of </w:t>
      </w:r>
      <w:r w:rsidR="007B265E" w:rsidRPr="00DC73C0">
        <w:rPr>
          <w:rFonts w:ascii="Times New Roman" w:hAnsi="Times New Roman" w:cs="Times New Roman"/>
          <w:sz w:val="24"/>
          <w:szCs w:val="24"/>
        </w:rPr>
        <w:t>1/8 for each sub-component.</w:t>
      </w:r>
    </w:p>
    <w:p w:rsidR="005C5477" w:rsidRPr="00DC73C0" w:rsidRDefault="00366625"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The SPI determines the weights of aggregating the basic </w:t>
      </w:r>
      <w:r w:rsidR="005C5477" w:rsidRPr="00DC73C0">
        <w:rPr>
          <w:rFonts w:ascii="Times New Roman" w:hAnsi="Times New Roman" w:cs="Times New Roman"/>
          <w:sz w:val="24"/>
          <w:szCs w:val="24"/>
        </w:rPr>
        <w:t>input</w:t>
      </w:r>
      <w:r w:rsidRPr="00DC73C0">
        <w:rPr>
          <w:rFonts w:ascii="Times New Roman" w:hAnsi="Times New Roman" w:cs="Times New Roman"/>
          <w:sz w:val="24"/>
          <w:szCs w:val="24"/>
        </w:rPr>
        <w:t xml:space="preserve"> variables into </w:t>
      </w:r>
      <w:r w:rsidR="005C5477" w:rsidRPr="00DC73C0">
        <w:rPr>
          <w:rFonts w:ascii="Times New Roman" w:hAnsi="Times New Roman" w:cs="Times New Roman"/>
          <w:sz w:val="24"/>
          <w:szCs w:val="24"/>
        </w:rPr>
        <w:t>12 components</w:t>
      </w:r>
      <w:r w:rsidRPr="00DC73C0">
        <w:rPr>
          <w:rFonts w:ascii="Times New Roman" w:hAnsi="Times New Roman" w:cs="Times New Roman"/>
          <w:sz w:val="24"/>
          <w:szCs w:val="24"/>
        </w:rPr>
        <w:t xml:space="preserve"> using factor analysis. Then, each component undergoes a standardization process which uses a version of the min-max technique to assign scores from 0 to 100 for each component. From this point up, aggregation of </w:t>
      </w:r>
      <w:r w:rsidR="005C5477" w:rsidRPr="00DC73C0">
        <w:rPr>
          <w:rFonts w:ascii="Times New Roman" w:hAnsi="Times New Roman" w:cs="Times New Roman"/>
          <w:sz w:val="24"/>
          <w:szCs w:val="24"/>
        </w:rPr>
        <w:t>components</w:t>
      </w:r>
      <w:r w:rsidRPr="00DC73C0">
        <w:rPr>
          <w:rFonts w:ascii="Times New Roman" w:hAnsi="Times New Roman" w:cs="Times New Roman"/>
          <w:sz w:val="24"/>
          <w:szCs w:val="24"/>
        </w:rPr>
        <w:t xml:space="preserve"> into </w:t>
      </w:r>
      <w:r w:rsidR="005C5477" w:rsidRPr="00DC73C0">
        <w:rPr>
          <w:rFonts w:ascii="Times New Roman" w:hAnsi="Times New Roman" w:cs="Times New Roman"/>
          <w:sz w:val="24"/>
          <w:szCs w:val="24"/>
        </w:rPr>
        <w:t>three dimensions,</w:t>
      </w:r>
      <w:r w:rsidRPr="00DC73C0">
        <w:rPr>
          <w:rFonts w:ascii="Times New Roman" w:hAnsi="Times New Roman" w:cs="Times New Roman"/>
          <w:sz w:val="24"/>
          <w:szCs w:val="24"/>
        </w:rPr>
        <w:t xml:space="preserve"> and</w:t>
      </w:r>
      <w:r w:rsidR="005C5477" w:rsidRPr="00DC73C0">
        <w:rPr>
          <w:rFonts w:ascii="Times New Roman" w:hAnsi="Times New Roman" w:cs="Times New Roman"/>
          <w:sz w:val="24"/>
          <w:szCs w:val="24"/>
        </w:rPr>
        <w:t xml:space="preserve"> aggregation of the three dimensions to o</w:t>
      </w:r>
      <w:r w:rsidR="00260146" w:rsidRPr="00DC73C0">
        <w:rPr>
          <w:rFonts w:ascii="Times New Roman" w:hAnsi="Times New Roman" w:cs="Times New Roman"/>
          <w:sz w:val="24"/>
          <w:szCs w:val="24"/>
        </w:rPr>
        <w:t>btain the SPI use equal weights (Stern et al., 2014).</w:t>
      </w:r>
    </w:p>
    <w:p w:rsidR="00CC650D" w:rsidRPr="00DC73C0" w:rsidRDefault="005C5477" w:rsidP="00EA2E90">
      <w:pPr>
        <w:jc w:val="both"/>
        <w:rPr>
          <w:rFonts w:ascii="Times New Roman" w:hAnsi="Times New Roman" w:cs="Times New Roman"/>
          <w:sz w:val="24"/>
          <w:szCs w:val="24"/>
        </w:rPr>
      </w:pPr>
      <w:r w:rsidRPr="00DC73C0">
        <w:rPr>
          <w:rFonts w:ascii="Times New Roman" w:hAnsi="Times New Roman" w:cs="Times New Roman"/>
          <w:sz w:val="24"/>
          <w:szCs w:val="24"/>
        </w:rPr>
        <w:t>The review of the methodologies used in obtaining the three well-being indicators thus reveals the following main features:</w:t>
      </w:r>
    </w:p>
    <w:p w:rsidR="005C5477" w:rsidRPr="00DC73C0" w:rsidRDefault="005C5477" w:rsidP="00EA2E90">
      <w:pPr>
        <w:jc w:val="both"/>
        <w:rPr>
          <w:rFonts w:ascii="Times New Roman" w:hAnsi="Times New Roman" w:cs="Times New Roman"/>
          <w:sz w:val="24"/>
          <w:szCs w:val="24"/>
        </w:rPr>
      </w:pPr>
      <w:r w:rsidRPr="00DC73C0">
        <w:rPr>
          <w:rFonts w:ascii="Times New Roman" w:hAnsi="Times New Roman" w:cs="Times New Roman"/>
          <w:sz w:val="24"/>
          <w:szCs w:val="24"/>
        </w:rPr>
        <w:t>-all input variables undergo a process of normalization which uses a parametric method. In other words, the transformations of the raw variables with the purpose of aggregation tends to retain the variability of the initial data</w:t>
      </w:r>
      <w:r w:rsidR="00C818E7" w:rsidRPr="00DC73C0">
        <w:rPr>
          <w:rFonts w:ascii="Times New Roman" w:hAnsi="Times New Roman" w:cs="Times New Roman"/>
          <w:sz w:val="24"/>
          <w:szCs w:val="24"/>
        </w:rPr>
        <w:t xml:space="preserve"> (OECD 2008)</w:t>
      </w:r>
    </w:p>
    <w:p w:rsidR="00C818E7" w:rsidRPr="00DC73C0" w:rsidRDefault="00C818E7"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 weighting of several normalized variables uses factor analysis or regression analysis, </w:t>
      </w:r>
      <w:r w:rsidR="00C161D5">
        <w:rPr>
          <w:rFonts w:ascii="Times New Roman" w:hAnsi="Times New Roman" w:cs="Times New Roman"/>
          <w:sz w:val="24"/>
          <w:szCs w:val="24"/>
        </w:rPr>
        <w:t>based on</w:t>
      </w:r>
      <w:r w:rsidRPr="00DC73C0">
        <w:rPr>
          <w:rFonts w:ascii="Times New Roman" w:hAnsi="Times New Roman" w:cs="Times New Roman"/>
          <w:sz w:val="24"/>
          <w:szCs w:val="24"/>
        </w:rPr>
        <w:t xml:space="preserve"> the variability of each component variable in total data variability, or </w:t>
      </w:r>
      <w:r w:rsidR="00C161D5">
        <w:rPr>
          <w:rFonts w:ascii="Times New Roman" w:hAnsi="Times New Roman" w:cs="Times New Roman"/>
          <w:sz w:val="24"/>
          <w:szCs w:val="24"/>
        </w:rPr>
        <w:t>in</w:t>
      </w:r>
      <w:r w:rsidRPr="00DC73C0">
        <w:rPr>
          <w:rFonts w:ascii="Times New Roman" w:hAnsi="Times New Roman" w:cs="Times New Roman"/>
          <w:sz w:val="24"/>
          <w:szCs w:val="24"/>
        </w:rPr>
        <w:t xml:space="preserve"> the variability of a representative target variable. These techniques are also parametric by nature, and their use is consistent with the use of variables normalized through using parametric methods.</w:t>
      </w:r>
    </w:p>
    <w:p w:rsidR="00C818E7" w:rsidRPr="00DC73C0" w:rsidRDefault="00C818E7"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 </w:t>
      </w:r>
      <w:r w:rsidR="0018218D" w:rsidRPr="00DC73C0">
        <w:rPr>
          <w:rFonts w:ascii="Times New Roman" w:hAnsi="Times New Roman" w:cs="Times New Roman"/>
          <w:sz w:val="24"/>
          <w:szCs w:val="24"/>
        </w:rPr>
        <w:t>calculation</w:t>
      </w:r>
      <w:r w:rsidRPr="00DC73C0">
        <w:rPr>
          <w:rFonts w:ascii="Times New Roman" w:hAnsi="Times New Roman" w:cs="Times New Roman"/>
          <w:sz w:val="24"/>
          <w:szCs w:val="24"/>
        </w:rPr>
        <w:t xml:space="preserve"> of the components obtained by </w:t>
      </w:r>
      <w:r w:rsidR="0018218D" w:rsidRPr="00DC73C0">
        <w:rPr>
          <w:rFonts w:ascii="Times New Roman" w:hAnsi="Times New Roman" w:cs="Times New Roman"/>
          <w:sz w:val="24"/>
          <w:szCs w:val="24"/>
        </w:rPr>
        <w:t>aggregating</w:t>
      </w:r>
      <w:r w:rsidRPr="00DC73C0">
        <w:rPr>
          <w:rFonts w:ascii="Times New Roman" w:hAnsi="Times New Roman" w:cs="Times New Roman"/>
          <w:sz w:val="24"/>
          <w:szCs w:val="24"/>
        </w:rPr>
        <w:t xml:space="preserve"> the variables uses </w:t>
      </w:r>
      <w:r w:rsidR="0018218D" w:rsidRPr="00DC73C0">
        <w:rPr>
          <w:rFonts w:ascii="Times New Roman" w:hAnsi="Times New Roman" w:cs="Times New Roman"/>
          <w:sz w:val="24"/>
          <w:szCs w:val="24"/>
        </w:rPr>
        <w:t xml:space="preserve">equal weights for all variables, thus making the composite indexes LPI, HDI or SPI </w:t>
      </w:r>
      <w:proofErr w:type="spellStart"/>
      <w:r w:rsidR="0018218D" w:rsidRPr="00DC73C0">
        <w:rPr>
          <w:rFonts w:ascii="Times New Roman" w:hAnsi="Times New Roman" w:cs="Times New Roman"/>
          <w:sz w:val="24"/>
          <w:szCs w:val="24"/>
        </w:rPr>
        <w:t>unweighted</w:t>
      </w:r>
      <w:proofErr w:type="spellEnd"/>
      <w:r w:rsidR="0018218D" w:rsidRPr="00DC73C0">
        <w:rPr>
          <w:rFonts w:ascii="Times New Roman" w:hAnsi="Times New Roman" w:cs="Times New Roman"/>
          <w:sz w:val="24"/>
          <w:szCs w:val="24"/>
        </w:rPr>
        <w:t xml:space="preserve"> averages of all their component sub-indexes.</w:t>
      </w:r>
    </w:p>
    <w:p w:rsidR="0018218D" w:rsidRPr="00DC73C0" w:rsidRDefault="0018218D"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While from the methodological point of view these methodologies are sound and based on generally accepted practices, we believe that there are some methodological inconsistencies that advocate for the appropriateness of alternative ways for </w:t>
      </w:r>
      <w:r w:rsidR="00C161D5">
        <w:rPr>
          <w:rFonts w:ascii="Times New Roman" w:hAnsi="Times New Roman" w:cs="Times New Roman"/>
          <w:sz w:val="24"/>
          <w:szCs w:val="24"/>
        </w:rPr>
        <w:t>computing the c</w:t>
      </w:r>
      <w:r w:rsidR="00CD45D3">
        <w:rPr>
          <w:rFonts w:ascii="Times New Roman" w:hAnsi="Times New Roman" w:cs="Times New Roman"/>
          <w:sz w:val="24"/>
          <w:szCs w:val="24"/>
        </w:rPr>
        <w:t xml:space="preserve">omposite indexes. These </w:t>
      </w:r>
      <w:r w:rsidRPr="00DC73C0">
        <w:rPr>
          <w:rFonts w:ascii="Times New Roman" w:hAnsi="Times New Roman" w:cs="Times New Roman"/>
          <w:sz w:val="24"/>
          <w:szCs w:val="24"/>
        </w:rPr>
        <w:t xml:space="preserve">will simplify the </w:t>
      </w:r>
      <w:r w:rsidR="00CD45D3">
        <w:rPr>
          <w:rFonts w:ascii="Times New Roman" w:hAnsi="Times New Roman" w:cs="Times New Roman"/>
          <w:sz w:val="24"/>
          <w:szCs w:val="24"/>
        </w:rPr>
        <w:t xml:space="preserve">current methodologies, </w:t>
      </w:r>
      <w:r w:rsidR="00E61521">
        <w:rPr>
          <w:rFonts w:ascii="Times New Roman" w:hAnsi="Times New Roman" w:cs="Times New Roman"/>
          <w:sz w:val="24"/>
          <w:szCs w:val="24"/>
        </w:rPr>
        <w:t xml:space="preserve">allow for an </w:t>
      </w:r>
      <w:r w:rsidRPr="00DC73C0">
        <w:rPr>
          <w:rFonts w:ascii="Times New Roman" w:hAnsi="Times New Roman" w:cs="Times New Roman"/>
          <w:sz w:val="24"/>
          <w:szCs w:val="24"/>
        </w:rPr>
        <w:t xml:space="preserve">increased flexibility in accommodating </w:t>
      </w:r>
      <w:r w:rsidRPr="00DC73C0">
        <w:rPr>
          <w:rFonts w:ascii="Times New Roman" w:hAnsi="Times New Roman" w:cs="Times New Roman"/>
          <w:sz w:val="24"/>
          <w:szCs w:val="24"/>
        </w:rPr>
        <w:lastRenderedPageBreak/>
        <w:t>more subcomponents and variables</w:t>
      </w:r>
      <w:r w:rsidR="00CD45D3">
        <w:rPr>
          <w:rFonts w:ascii="Times New Roman" w:hAnsi="Times New Roman" w:cs="Times New Roman"/>
          <w:sz w:val="24"/>
          <w:szCs w:val="24"/>
        </w:rPr>
        <w:t>,</w:t>
      </w:r>
      <w:r w:rsidRPr="00DC73C0">
        <w:rPr>
          <w:rFonts w:ascii="Times New Roman" w:hAnsi="Times New Roman" w:cs="Times New Roman"/>
          <w:sz w:val="24"/>
          <w:szCs w:val="24"/>
        </w:rPr>
        <w:t xml:space="preserve"> whose evolution </w:t>
      </w:r>
      <w:r w:rsidR="00CD45D3">
        <w:rPr>
          <w:rFonts w:ascii="Times New Roman" w:hAnsi="Times New Roman" w:cs="Times New Roman"/>
          <w:sz w:val="24"/>
          <w:szCs w:val="24"/>
        </w:rPr>
        <w:t>will</w:t>
      </w:r>
      <w:r w:rsidRPr="00DC73C0">
        <w:rPr>
          <w:rFonts w:ascii="Times New Roman" w:hAnsi="Times New Roman" w:cs="Times New Roman"/>
          <w:sz w:val="24"/>
          <w:szCs w:val="24"/>
        </w:rPr>
        <w:t xml:space="preserve"> </w:t>
      </w:r>
      <w:r w:rsidR="00613125" w:rsidRPr="00DC73C0">
        <w:rPr>
          <w:rFonts w:ascii="Times New Roman" w:hAnsi="Times New Roman" w:cs="Times New Roman"/>
          <w:sz w:val="24"/>
          <w:szCs w:val="24"/>
        </w:rPr>
        <w:t xml:space="preserve">not affect our rankings </w:t>
      </w:r>
      <w:r w:rsidR="00CD45D3">
        <w:rPr>
          <w:rFonts w:ascii="Times New Roman" w:hAnsi="Times New Roman" w:cs="Times New Roman"/>
          <w:sz w:val="24"/>
          <w:szCs w:val="24"/>
        </w:rPr>
        <w:t>more than</w:t>
      </w:r>
      <w:r w:rsidR="00613125" w:rsidRPr="00DC73C0">
        <w:rPr>
          <w:rFonts w:ascii="Times New Roman" w:hAnsi="Times New Roman" w:cs="Times New Roman"/>
          <w:sz w:val="24"/>
          <w:szCs w:val="24"/>
        </w:rPr>
        <w:t xml:space="preserve"> they should.</w:t>
      </w:r>
    </w:p>
    <w:p w:rsidR="005C5477" w:rsidRPr="000F28C6" w:rsidRDefault="005C5477" w:rsidP="00EA2E90">
      <w:pPr>
        <w:pStyle w:val="ListParagraph"/>
        <w:numPr>
          <w:ilvl w:val="0"/>
          <w:numId w:val="8"/>
        </w:numPr>
        <w:jc w:val="both"/>
        <w:rPr>
          <w:rFonts w:ascii="Times New Roman" w:hAnsi="Times New Roman" w:cs="Times New Roman"/>
          <w:b/>
          <w:sz w:val="24"/>
          <w:szCs w:val="24"/>
        </w:rPr>
      </w:pPr>
      <w:r w:rsidRPr="000F28C6">
        <w:rPr>
          <w:rFonts w:ascii="Times New Roman" w:hAnsi="Times New Roman" w:cs="Times New Roman"/>
          <w:b/>
          <w:sz w:val="24"/>
          <w:szCs w:val="24"/>
        </w:rPr>
        <w:t>Are Parametric Methods Relevant And Appropriate For Computing Well-Being Indexes?</w:t>
      </w:r>
    </w:p>
    <w:p w:rsidR="00366625" w:rsidRPr="00DC73C0" w:rsidRDefault="0018218D"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The case for parametric methods essentially rests with their ability to preserve the </w:t>
      </w:r>
      <w:r w:rsidR="00613125" w:rsidRPr="00DC73C0">
        <w:rPr>
          <w:rFonts w:ascii="Times New Roman" w:hAnsi="Times New Roman" w:cs="Times New Roman"/>
          <w:sz w:val="24"/>
          <w:szCs w:val="24"/>
        </w:rPr>
        <w:t xml:space="preserve">variability of the initial data, and convert the raw data for variables with different magnitudes into normalized variables which are similar with respect to their unit of measurement </w:t>
      </w:r>
      <w:r w:rsidR="00F14423">
        <w:rPr>
          <w:rFonts w:ascii="Times New Roman" w:hAnsi="Times New Roman" w:cs="Times New Roman"/>
          <w:sz w:val="24"/>
          <w:szCs w:val="24"/>
        </w:rPr>
        <w:t>and</w:t>
      </w:r>
      <w:r w:rsidR="00613125" w:rsidRPr="00DC73C0">
        <w:rPr>
          <w:rFonts w:ascii="Times New Roman" w:hAnsi="Times New Roman" w:cs="Times New Roman"/>
          <w:sz w:val="24"/>
          <w:szCs w:val="24"/>
        </w:rPr>
        <w:t xml:space="preserve"> variability. </w:t>
      </w:r>
      <w:r w:rsidR="00C61051" w:rsidRPr="00DC73C0">
        <w:rPr>
          <w:rFonts w:ascii="Times New Roman" w:hAnsi="Times New Roman" w:cs="Times New Roman"/>
          <w:sz w:val="24"/>
          <w:szCs w:val="24"/>
        </w:rPr>
        <w:t>For example, all UNDP’s component variables and sub-indexes take values from 0 to 1, and all SPI’s components and dimensions take values from 0 to 100.</w:t>
      </w:r>
    </w:p>
    <w:p w:rsidR="007F6220" w:rsidRPr="00DC73C0" w:rsidRDefault="00613125" w:rsidP="00EA2E90">
      <w:pPr>
        <w:jc w:val="both"/>
        <w:rPr>
          <w:szCs w:val="24"/>
        </w:rPr>
      </w:pPr>
      <w:r w:rsidRPr="00DC73C0">
        <w:rPr>
          <w:rFonts w:ascii="Times New Roman" w:hAnsi="Times New Roman" w:cs="Times New Roman"/>
          <w:sz w:val="24"/>
          <w:szCs w:val="24"/>
        </w:rPr>
        <w:t>However, if we look at the methodology of computing the sub-indexes and composite indexes, we do realize that the components have equal weights, therefore the value of one sub-index does not appear to be more important than the value of another. This is to a large extent motivated by the fact that well-</w:t>
      </w:r>
      <w:r w:rsidR="00C61051" w:rsidRPr="00DC73C0">
        <w:rPr>
          <w:rFonts w:ascii="Times New Roman" w:hAnsi="Times New Roman" w:cs="Times New Roman"/>
          <w:sz w:val="24"/>
          <w:szCs w:val="24"/>
        </w:rPr>
        <w:t>being is a complex measure of a rather abstract concept, that is very subjective</w:t>
      </w:r>
      <w:r w:rsidR="007245A6" w:rsidRPr="00DC73C0">
        <w:rPr>
          <w:rFonts w:ascii="Times New Roman" w:hAnsi="Times New Roman" w:cs="Times New Roman"/>
          <w:sz w:val="24"/>
          <w:szCs w:val="24"/>
        </w:rPr>
        <w:t>,</w:t>
      </w:r>
      <w:r w:rsidR="00C61051" w:rsidRPr="00DC73C0">
        <w:rPr>
          <w:rFonts w:ascii="Times New Roman" w:hAnsi="Times New Roman" w:cs="Times New Roman"/>
          <w:sz w:val="24"/>
          <w:szCs w:val="24"/>
        </w:rPr>
        <w:t xml:space="preserve"> and is influenced by multiple factors</w:t>
      </w:r>
      <w:r w:rsidR="00313E41" w:rsidRPr="00DC73C0">
        <w:rPr>
          <w:rFonts w:ascii="Times New Roman" w:hAnsi="Times New Roman" w:cs="Times New Roman"/>
          <w:sz w:val="24"/>
          <w:szCs w:val="24"/>
        </w:rPr>
        <w:t>/variables</w:t>
      </w:r>
      <w:r w:rsidR="00C61051" w:rsidRPr="00DC73C0">
        <w:rPr>
          <w:rFonts w:ascii="Times New Roman" w:hAnsi="Times New Roman" w:cs="Times New Roman"/>
          <w:sz w:val="24"/>
          <w:szCs w:val="24"/>
        </w:rPr>
        <w:t>.</w:t>
      </w:r>
      <w:r w:rsidR="00984BD4" w:rsidRPr="00DC73C0">
        <w:rPr>
          <w:rFonts w:ascii="Times New Roman" w:hAnsi="Times New Roman" w:cs="Times New Roman"/>
          <w:sz w:val="24"/>
          <w:szCs w:val="24"/>
        </w:rPr>
        <w:t xml:space="preserve"> </w:t>
      </w:r>
      <w:r w:rsidR="007F6220" w:rsidRPr="00DC73C0">
        <w:rPr>
          <w:rFonts w:ascii="Times New Roman" w:hAnsi="Times New Roman" w:cs="Times New Roman"/>
          <w:sz w:val="24"/>
          <w:szCs w:val="24"/>
        </w:rPr>
        <w:t xml:space="preserve">However, calculation of well-being must also take into account objective measures of well-being in order to measure </w:t>
      </w:r>
      <w:r w:rsidR="00F2413F" w:rsidRPr="00DC73C0">
        <w:rPr>
          <w:rFonts w:ascii="Times New Roman" w:hAnsi="Times New Roman" w:cs="Times New Roman"/>
          <w:sz w:val="24"/>
          <w:szCs w:val="24"/>
        </w:rPr>
        <w:t>‘</w:t>
      </w:r>
      <w:r w:rsidR="007F6220" w:rsidRPr="00DC73C0">
        <w:rPr>
          <w:rFonts w:ascii="Times New Roman" w:hAnsi="Times New Roman" w:cs="Times New Roman"/>
          <w:sz w:val="24"/>
          <w:szCs w:val="24"/>
        </w:rPr>
        <w:t>what matters</w:t>
      </w:r>
      <w:r w:rsidR="00F2413F" w:rsidRPr="00DC73C0">
        <w:rPr>
          <w:rFonts w:ascii="Times New Roman" w:hAnsi="Times New Roman" w:cs="Times New Roman"/>
          <w:sz w:val="24"/>
          <w:szCs w:val="24"/>
        </w:rPr>
        <w:t>’</w:t>
      </w:r>
      <w:r w:rsidR="007F6220" w:rsidRPr="00DC73C0">
        <w:rPr>
          <w:rFonts w:ascii="Times New Roman" w:hAnsi="Times New Roman" w:cs="Times New Roman"/>
          <w:sz w:val="24"/>
          <w:szCs w:val="24"/>
        </w:rPr>
        <w:t xml:space="preserve"> (</w:t>
      </w:r>
      <w:proofErr w:type="spellStart"/>
      <w:r w:rsidR="007F6220" w:rsidRPr="00DC73C0">
        <w:rPr>
          <w:rFonts w:ascii="Times New Roman" w:hAnsi="Times New Roman" w:cs="Times New Roman"/>
          <w:sz w:val="24"/>
          <w:szCs w:val="24"/>
        </w:rPr>
        <w:t>Michalos</w:t>
      </w:r>
      <w:proofErr w:type="spellEnd"/>
      <w:r w:rsidR="007F6220" w:rsidRPr="00DC73C0">
        <w:rPr>
          <w:rFonts w:ascii="Times New Roman" w:hAnsi="Times New Roman" w:cs="Times New Roman"/>
          <w:sz w:val="24"/>
          <w:szCs w:val="24"/>
        </w:rPr>
        <w:t xml:space="preserve"> et al., 2011)</w:t>
      </w:r>
      <w:r w:rsidR="00F2413F" w:rsidRPr="00DC73C0">
        <w:rPr>
          <w:rFonts w:ascii="Times New Roman" w:hAnsi="Times New Roman" w:cs="Times New Roman"/>
          <w:sz w:val="24"/>
          <w:szCs w:val="24"/>
        </w:rPr>
        <w:t>.</w:t>
      </w:r>
    </w:p>
    <w:p w:rsidR="00403C1B" w:rsidRPr="00DC73C0" w:rsidRDefault="00632165"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In the case of sub-indexes, correlation analysis shows the fact that sub-components are </w:t>
      </w:r>
      <w:r w:rsidR="00845820" w:rsidRPr="00DC73C0">
        <w:rPr>
          <w:rFonts w:ascii="Times New Roman" w:hAnsi="Times New Roman" w:cs="Times New Roman"/>
          <w:sz w:val="24"/>
          <w:szCs w:val="24"/>
        </w:rPr>
        <w:t xml:space="preserve">significantly </w:t>
      </w:r>
      <w:r w:rsidRPr="00DC73C0">
        <w:rPr>
          <w:rFonts w:ascii="Times New Roman" w:hAnsi="Times New Roman" w:cs="Times New Roman"/>
          <w:sz w:val="24"/>
          <w:szCs w:val="24"/>
        </w:rPr>
        <w:t xml:space="preserve">related to each other for each and every index. </w:t>
      </w:r>
      <w:r w:rsidR="00D06C4F">
        <w:rPr>
          <w:rFonts w:ascii="Times New Roman" w:hAnsi="Times New Roman" w:cs="Times New Roman"/>
          <w:sz w:val="24"/>
          <w:szCs w:val="24"/>
        </w:rPr>
        <w:t xml:space="preserve">The correlation method chosen is the </w:t>
      </w:r>
      <w:r w:rsidR="004C4AFC">
        <w:rPr>
          <w:rFonts w:ascii="Times New Roman" w:hAnsi="Times New Roman" w:cs="Times New Roman"/>
          <w:sz w:val="24"/>
          <w:szCs w:val="24"/>
        </w:rPr>
        <w:t xml:space="preserve">Pearson correlation, a standard in most correlation analyses. Being a parametric method, it is more likely to appropriately capture the variation of the sub-indexes that are computed with parametric methods. </w:t>
      </w:r>
    </w:p>
    <w:p w:rsidR="0037331F" w:rsidRPr="00DC73C0" w:rsidRDefault="0037331F" w:rsidP="00EA2E90">
      <w:pPr>
        <w:jc w:val="both"/>
        <w:rPr>
          <w:rFonts w:ascii="Times New Roman" w:hAnsi="Times New Roman" w:cs="Times New Roman"/>
          <w:sz w:val="24"/>
          <w:szCs w:val="24"/>
        </w:rPr>
      </w:pPr>
      <w:r w:rsidRPr="00DC73C0">
        <w:rPr>
          <w:rFonts w:ascii="Times New Roman" w:hAnsi="Times New Roman" w:cs="Times New Roman"/>
          <w:sz w:val="24"/>
          <w:szCs w:val="24"/>
        </w:rPr>
        <w:t>Table 1. Correlation</w:t>
      </w:r>
      <w:r w:rsidR="00864AB9" w:rsidRPr="00DC73C0">
        <w:rPr>
          <w:rFonts w:ascii="Times New Roman" w:hAnsi="Times New Roman" w:cs="Times New Roman"/>
          <w:sz w:val="24"/>
          <w:szCs w:val="24"/>
        </w:rPr>
        <w:t>s</w:t>
      </w:r>
      <w:r w:rsidRPr="00DC73C0">
        <w:rPr>
          <w:rFonts w:ascii="Times New Roman" w:hAnsi="Times New Roman" w:cs="Times New Roman"/>
          <w:sz w:val="24"/>
          <w:szCs w:val="24"/>
        </w:rPr>
        <w:t xml:space="preserve"> between SPI components</w:t>
      </w:r>
    </w:p>
    <w:p w:rsidR="00845820" w:rsidRPr="00DC73C0" w:rsidRDefault="00845820" w:rsidP="00EA2E90">
      <w:pPr>
        <w:jc w:val="both"/>
        <w:rPr>
          <w:rFonts w:ascii="Times New Roman" w:hAnsi="Times New Roman" w:cs="Times New Roman"/>
          <w:sz w:val="24"/>
          <w:szCs w:val="24"/>
        </w:rPr>
      </w:pPr>
      <w:r w:rsidRPr="00DC73C0">
        <w:rPr>
          <w:rFonts w:ascii="Times New Roman" w:hAnsi="Times New Roman" w:cs="Times New Roman"/>
          <w:sz w:val="24"/>
          <w:szCs w:val="24"/>
        </w:rPr>
        <w:t>SPI</w:t>
      </w:r>
    </w:p>
    <w:tbl>
      <w:tblPr>
        <w:tblW w:w="6080" w:type="dxa"/>
        <w:tblInd w:w="108" w:type="dxa"/>
        <w:tblLook w:val="04A0" w:firstRow="1" w:lastRow="0" w:firstColumn="1" w:lastColumn="0" w:noHBand="0" w:noVBand="1"/>
      </w:tblPr>
      <w:tblGrid>
        <w:gridCol w:w="2560"/>
        <w:gridCol w:w="960"/>
        <w:gridCol w:w="1329"/>
        <w:gridCol w:w="1300"/>
      </w:tblGrid>
      <w:tr w:rsidR="00845820" w:rsidRPr="00DC73C0" w:rsidTr="00845820">
        <w:trPr>
          <w:trHeight w:val="871"/>
        </w:trPr>
        <w:tc>
          <w:tcPr>
            <w:tcW w:w="2560" w:type="dxa"/>
            <w:tcBorders>
              <w:top w:val="single" w:sz="8" w:space="0" w:color="auto"/>
              <w:left w:val="nil"/>
              <w:bottom w:val="single" w:sz="4" w:space="0" w:color="auto"/>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i/>
                <w:iCs/>
                <w:color w:val="000000"/>
              </w:rPr>
            </w:pPr>
            <w:r w:rsidRPr="00DC73C0">
              <w:rPr>
                <w:rFonts w:ascii="Times New Roman" w:eastAsia="Times New Roman" w:hAnsi="Times New Roman" w:cs="Times New Roman"/>
                <w:i/>
                <w:iCs/>
                <w:color w:val="000000"/>
              </w:rPr>
              <w:t> </w:t>
            </w:r>
          </w:p>
        </w:tc>
        <w:tc>
          <w:tcPr>
            <w:tcW w:w="960" w:type="dxa"/>
            <w:tcBorders>
              <w:top w:val="single" w:sz="8" w:space="0" w:color="auto"/>
              <w:left w:val="nil"/>
              <w:bottom w:val="single" w:sz="4" w:space="0" w:color="auto"/>
              <w:right w:val="nil"/>
            </w:tcBorders>
            <w:shd w:val="clear" w:color="auto" w:fill="auto"/>
            <w:vAlign w:val="bottom"/>
            <w:hideMark/>
          </w:tcPr>
          <w:p w:rsidR="00845820" w:rsidRPr="00DC73C0" w:rsidRDefault="00845820" w:rsidP="00EA2E90">
            <w:pPr>
              <w:spacing w:after="0"/>
              <w:jc w:val="both"/>
              <w:rPr>
                <w:rFonts w:ascii="Times New Roman" w:eastAsia="Times New Roman" w:hAnsi="Times New Roman" w:cs="Times New Roman"/>
                <w:i/>
                <w:iCs/>
                <w:color w:val="000000"/>
              </w:rPr>
            </w:pPr>
            <w:r w:rsidRPr="00DC73C0">
              <w:rPr>
                <w:rFonts w:ascii="Times New Roman" w:eastAsia="Times New Roman" w:hAnsi="Times New Roman" w:cs="Times New Roman"/>
                <w:i/>
                <w:iCs/>
                <w:color w:val="000000"/>
              </w:rPr>
              <w:t>Basic Human Needs</w:t>
            </w:r>
          </w:p>
        </w:tc>
        <w:tc>
          <w:tcPr>
            <w:tcW w:w="1260" w:type="dxa"/>
            <w:tcBorders>
              <w:top w:val="single" w:sz="8" w:space="0" w:color="auto"/>
              <w:left w:val="nil"/>
              <w:bottom w:val="single" w:sz="4" w:space="0" w:color="auto"/>
              <w:right w:val="nil"/>
            </w:tcBorders>
            <w:shd w:val="clear" w:color="auto" w:fill="auto"/>
            <w:vAlign w:val="bottom"/>
            <w:hideMark/>
          </w:tcPr>
          <w:p w:rsidR="00845820" w:rsidRPr="00DC73C0" w:rsidRDefault="00845820" w:rsidP="00EA2E90">
            <w:pPr>
              <w:spacing w:after="0"/>
              <w:jc w:val="both"/>
              <w:rPr>
                <w:rFonts w:ascii="Times New Roman" w:eastAsia="Times New Roman" w:hAnsi="Times New Roman" w:cs="Times New Roman"/>
                <w:i/>
                <w:iCs/>
                <w:color w:val="000000"/>
              </w:rPr>
            </w:pPr>
            <w:r w:rsidRPr="00DC73C0">
              <w:rPr>
                <w:rFonts w:ascii="Times New Roman" w:eastAsia="Times New Roman" w:hAnsi="Times New Roman" w:cs="Times New Roman"/>
                <w:i/>
                <w:iCs/>
                <w:color w:val="000000"/>
              </w:rPr>
              <w:t>Foundations of Wellbeing</w:t>
            </w:r>
          </w:p>
        </w:tc>
        <w:tc>
          <w:tcPr>
            <w:tcW w:w="1300" w:type="dxa"/>
            <w:tcBorders>
              <w:top w:val="single" w:sz="8" w:space="0" w:color="auto"/>
              <w:left w:val="nil"/>
              <w:bottom w:val="single" w:sz="4" w:space="0" w:color="auto"/>
              <w:right w:val="nil"/>
            </w:tcBorders>
            <w:shd w:val="clear" w:color="auto" w:fill="auto"/>
            <w:vAlign w:val="bottom"/>
            <w:hideMark/>
          </w:tcPr>
          <w:p w:rsidR="00845820" w:rsidRPr="00DC73C0" w:rsidRDefault="00845820" w:rsidP="00EA2E90">
            <w:pPr>
              <w:spacing w:after="0"/>
              <w:jc w:val="both"/>
              <w:rPr>
                <w:rFonts w:ascii="Times New Roman" w:eastAsia="Times New Roman" w:hAnsi="Times New Roman" w:cs="Times New Roman"/>
                <w:i/>
                <w:iCs/>
                <w:color w:val="000000"/>
              </w:rPr>
            </w:pPr>
            <w:r w:rsidRPr="00DC73C0">
              <w:rPr>
                <w:rFonts w:ascii="Times New Roman" w:eastAsia="Times New Roman" w:hAnsi="Times New Roman" w:cs="Times New Roman"/>
                <w:i/>
                <w:iCs/>
                <w:color w:val="000000"/>
              </w:rPr>
              <w:t>Opportunity</w:t>
            </w:r>
          </w:p>
        </w:tc>
      </w:tr>
      <w:tr w:rsidR="00845820" w:rsidRPr="00DC73C0" w:rsidTr="00845820">
        <w:trPr>
          <w:trHeight w:val="300"/>
        </w:trPr>
        <w:tc>
          <w:tcPr>
            <w:tcW w:w="2560"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rPr>
            </w:pPr>
            <w:r w:rsidRPr="00DC73C0">
              <w:rPr>
                <w:rFonts w:ascii="Times New Roman" w:eastAsia="Times New Roman" w:hAnsi="Times New Roman" w:cs="Times New Roman"/>
                <w:color w:val="000000"/>
              </w:rPr>
              <w:t>Basic Human Needs</w:t>
            </w:r>
          </w:p>
        </w:tc>
        <w:tc>
          <w:tcPr>
            <w:tcW w:w="960"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rPr>
            </w:pPr>
            <w:r w:rsidRPr="00DC73C0">
              <w:rPr>
                <w:rFonts w:ascii="Times New Roman" w:eastAsia="Times New Roman" w:hAnsi="Times New Roman" w:cs="Times New Roman"/>
                <w:color w:val="000000"/>
              </w:rPr>
              <w:t>1</w:t>
            </w:r>
            <w:r w:rsidR="00F20922">
              <w:rPr>
                <w:rFonts w:ascii="Times New Roman" w:eastAsia="Times New Roman" w:hAnsi="Times New Roman" w:cs="Times New Roman"/>
                <w:color w:val="000000"/>
              </w:rPr>
              <w:t>00%</w:t>
            </w:r>
          </w:p>
        </w:tc>
        <w:tc>
          <w:tcPr>
            <w:tcW w:w="1260"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rPr>
            </w:pPr>
          </w:p>
        </w:tc>
        <w:tc>
          <w:tcPr>
            <w:tcW w:w="1300"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sz w:val="20"/>
                <w:szCs w:val="20"/>
              </w:rPr>
            </w:pPr>
          </w:p>
        </w:tc>
      </w:tr>
      <w:tr w:rsidR="00845820" w:rsidRPr="00DC73C0" w:rsidTr="00845820">
        <w:trPr>
          <w:trHeight w:val="300"/>
        </w:trPr>
        <w:tc>
          <w:tcPr>
            <w:tcW w:w="2560"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rPr>
            </w:pPr>
            <w:r w:rsidRPr="00DC73C0">
              <w:rPr>
                <w:rFonts w:ascii="Times New Roman" w:eastAsia="Times New Roman" w:hAnsi="Times New Roman" w:cs="Times New Roman"/>
                <w:color w:val="000000"/>
              </w:rPr>
              <w:t>Foundations of Wellbeing</w:t>
            </w:r>
          </w:p>
        </w:tc>
        <w:tc>
          <w:tcPr>
            <w:tcW w:w="960" w:type="dxa"/>
            <w:tcBorders>
              <w:top w:val="nil"/>
              <w:left w:val="nil"/>
              <w:bottom w:val="nil"/>
              <w:right w:val="nil"/>
            </w:tcBorders>
            <w:shd w:val="clear" w:color="auto" w:fill="auto"/>
            <w:noWrap/>
            <w:vAlign w:val="bottom"/>
            <w:hideMark/>
          </w:tcPr>
          <w:p w:rsidR="00845820" w:rsidRPr="00DC73C0" w:rsidRDefault="009941EC" w:rsidP="00EA2E90">
            <w:pPr>
              <w:spacing w:after="0"/>
              <w:jc w:val="both"/>
              <w:rPr>
                <w:rFonts w:ascii="Times New Roman" w:eastAsia="Times New Roman" w:hAnsi="Times New Roman" w:cs="Times New Roman"/>
                <w:color w:val="000000"/>
              </w:rPr>
            </w:pPr>
            <w:r w:rsidRPr="00DC73C0">
              <w:rPr>
                <w:rFonts w:ascii="Times New Roman" w:eastAsia="Times New Roman" w:hAnsi="Times New Roman" w:cs="Times New Roman"/>
                <w:color w:val="000000"/>
              </w:rPr>
              <w:t>82%</w:t>
            </w:r>
          </w:p>
        </w:tc>
        <w:tc>
          <w:tcPr>
            <w:tcW w:w="1260"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rPr>
            </w:pPr>
            <w:r w:rsidRPr="00DC73C0">
              <w:rPr>
                <w:rFonts w:ascii="Times New Roman" w:eastAsia="Times New Roman" w:hAnsi="Times New Roman" w:cs="Times New Roman"/>
                <w:color w:val="000000"/>
              </w:rPr>
              <w:t>1</w:t>
            </w:r>
            <w:r w:rsidR="00F20922">
              <w:rPr>
                <w:rFonts w:ascii="Times New Roman" w:eastAsia="Times New Roman" w:hAnsi="Times New Roman" w:cs="Times New Roman"/>
                <w:color w:val="000000"/>
              </w:rPr>
              <w:t>00%</w:t>
            </w:r>
          </w:p>
        </w:tc>
        <w:tc>
          <w:tcPr>
            <w:tcW w:w="1300"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rPr>
            </w:pPr>
          </w:p>
        </w:tc>
      </w:tr>
      <w:tr w:rsidR="00845820" w:rsidRPr="00DC73C0" w:rsidTr="00845820">
        <w:trPr>
          <w:trHeight w:val="315"/>
        </w:trPr>
        <w:tc>
          <w:tcPr>
            <w:tcW w:w="2560" w:type="dxa"/>
            <w:tcBorders>
              <w:top w:val="nil"/>
              <w:left w:val="nil"/>
              <w:bottom w:val="single" w:sz="8" w:space="0" w:color="auto"/>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rPr>
            </w:pPr>
            <w:r w:rsidRPr="00DC73C0">
              <w:rPr>
                <w:rFonts w:ascii="Times New Roman" w:eastAsia="Times New Roman" w:hAnsi="Times New Roman" w:cs="Times New Roman"/>
                <w:color w:val="000000"/>
              </w:rPr>
              <w:t>Opportunity</w:t>
            </w:r>
          </w:p>
        </w:tc>
        <w:tc>
          <w:tcPr>
            <w:tcW w:w="960" w:type="dxa"/>
            <w:tcBorders>
              <w:top w:val="nil"/>
              <w:left w:val="nil"/>
              <w:bottom w:val="single" w:sz="8" w:space="0" w:color="auto"/>
              <w:right w:val="nil"/>
            </w:tcBorders>
            <w:shd w:val="clear" w:color="auto" w:fill="auto"/>
            <w:noWrap/>
            <w:vAlign w:val="bottom"/>
            <w:hideMark/>
          </w:tcPr>
          <w:p w:rsidR="00845820" w:rsidRPr="00DC73C0" w:rsidRDefault="009941EC" w:rsidP="00EA2E90">
            <w:pPr>
              <w:spacing w:after="0"/>
              <w:jc w:val="both"/>
              <w:rPr>
                <w:rFonts w:ascii="Times New Roman" w:eastAsia="Times New Roman" w:hAnsi="Times New Roman" w:cs="Times New Roman"/>
                <w:color w:val="000000"/>
              </w:rPr>
            </w:pPr>
            <w:r w:rsidRPr="00DC73C0">
              <w:rPr>
                <w:rFonts w:ascii="Times New Roman" w:eastAsia="Times New Roman" w:hAnsi="Times New Roman" w:cs="Times New Roman"/>
                <w:color w:val="000000"/>
              </w:rPr>
              <w:t>70%</w:t>
            </w:r>
          </w:p>
        </w:tc>
        <w:tc>
          <w:tcPr>
            <w:tcW w:w="1260" w:type="dxa"/>
            <w:tcBorders>
              <w:top w:val="nil"/>
              <w:left w:val="nil"/>
              <w:bottom w:val="single" w:sz="8" w:space="0" w:color="auto"/>
              <w:right w:val="nil"/>
            </w:tcBorders>
            <w:shd w:val="clear" w:color="auto" w:fill="auto"/>
            <w:noWrap/>
            <w:vAlign w:val="bottom"/>
            <w:hideMark/>
          </w:tcPr>
          <w:p w:rsidR="00845820" w:rsidRPr="00DC73C0" w:rsidRDefault="009941EC" w:rsidP="00EA2E90">
            <w:pPr>
              <w:spacing w:after="0"/>
              <w:jc w:val="both"/>
              <w:rPr>
                <w:rFonts w:ascii="Times New Roman" w:eastAsia="Times New Roman" w:hAnsi="Times New Roman" w:cs="Times New Roman"/>
                <w:color w:val="000000"/>
              </w:rPr>
            </w:pPr>
            <w:r w:rsidRPr="00DC73C0">
              <w:rPr>
                <w:rFonts w:ascii="Times New Roman" w:eastAsia="Times New Roman" w:hAnsi="Times New Roman" w:cs="Times New Roman"/>
                <w:color w:val="000000"/>
              </w:rPr>
              <w:t>85%</w:t>
            </w:r>
          </w:p>
        </w:tc>
        <w:tc>
          <w:tcPr>
            <w:tcW w:w="1300" w:type="dxa"/>
            <w:tcBorders>
              <w:top w:val="nil"/>
              <w:left w:val="nil"/>
              <w:bottom w:val="single" w:sz="8" w:space="0" w:color="auto"/>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rPr>
            </w:pPr>
            <w:r w:rsidRPr="00DC73C0">
              <w:rPr>
                <w:rFonts w:ascii="Times New Roman" w:eastAsia="Times New Roman" w:hAnsi="Times New Roman" w:cs="Times New Roman"/>
                <w:color w:val="000000"/>
              </w:rPr>
              <w:t>1</w:t>
            </w:r>
            <w:r w:rsidR="00F20922">
              <w:rPr>
                <w:rFonts w:ascii="Times New Roman" w:eastAsia="Times New Roman" w:hAnsi="Times New Roman" w:cs="Times New Roman"/>
                <w:color w:val="000000"/>
              </w:rPr>
              <w:t>00%</w:t>
            </w:r>
          </w:p>
        </w:tc>
      </w:tr>
    </w:tbl>
    <w:p w:rsidR="00917E70" w:rsidRPr="00DC73C0" w:rsidRDefault="00744D70" w:rsidP="00EA2E90">
      <w:pPr>
        <w:jc w:val="both"/>
        <w:rPr>
          <w:rFonts w:ascii="Times New Roman" w:hAnsi="Times New Roman" w:cs="Times New Roman"/>
          <w:sz w:val="24"/>
          <w:szCs w:val="24"/>
        </w:rPr>
      </w:pPr>
      <w:r w:rsidRPr="00DC73C0">
        <w:rPr>
          <w:rFonts w:ascii="Times New Roman" w:hAnsi="Times New Roman" w:cs="Times New Roman"/>
          <w:sz w:val="24"/>
          <w:szCs w:val="24"/>
        </w:rPr>
        <w:t>Source: a</w:t>
      </w:r>
      <w:r w:rsidR="009941EC" w:rsidRPr="00DC73C0">
        <w:rPr>
          <w:rFonts w:ascii="Times New Roman" w:hAnsi="Times New Roman" w:cs="Times New Roman"/>
          <w:sz w:val="24"/>
          <w:szCs w:val="24"/>
        </w:rPr>
        <w:t>uthor’s calculation</w:t>
      </w:r>
    </w:p>
    <w:p w:rsidR="00AB2201" w:rsidRDefault="00AB2201"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Thus, all </w:t>
      </w:r>
      <w:r>
        <w:rPr>
          <w:rFonts w:ascii="Times New Roman" w:hAnsi="Times New Roman" w:cs="Times New Roman"/>
          <w:sz w:val="24"/>
          <w:szCs w:val="24"/>
        </w:rPr>
        <w:t xml:space="preserve">2014 </w:t>
      </w:r>
      <w:r w:rsidRPr="00DC73C0">
        <w:rPr>
          <w:rFonts w:ascii="Times New Roman" w:hAnsi="Times New Roman" w:cs="Times New Roman"/>
          <w:sz w:val="24"/>
          <w:szCs w:val="24"/>
        </w:rPr>
        <w:t xml:space="preserve">SPI sub-components show a strong cross-correlation of above 70%. Similarly, </w:t>
      </w:r>
      <w:r>
        <w:rPr>
          <w:rFonts w:ascii="Times New Roman" w:hAnsi="Times New Roman" w:cs="Times New Roman"/>
          <w:sz w:val="24"/>
          <w:szCs w:val="24"/>
        </w:rPr>
        <w:t xml:space="preserve">2012 </w:t>
      </w:r>
      <w:r w:rsidRPr="00DC73C0">
        <w:rPr>
          <w:rFonts w:ascii="Times New Roman" w:hAnsi="Times New Roman" w:cs="Times New Roman"/>
          <w:sz w:val="24"/>
          <w:szCs w:val="24"/>
        </w:rPr>
        <w:t>HDI components show a strong correlation between life expectancy at birth and education, and a medium-to strong correlation between of these two-sub-indexes and the GNI per capita.</w:t>
      </w:r>
    </w:p>
    <w:p w:rsidR="00F14423" w:rsidRPr="00DC73C0" w:rsidRDefault="00F14423"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In the case of </w:t>
      </w:r>
      <w:r>
        <w:rPr>
          <w:rFonts w:ascii="Times New Roman" w:hAnsi="Times New Roman" w:cs="Times New Roman"/>
          <w:sz w:val="24"/>
          <w:szCs w:val="24"/>
        </w:rPr>
        <w:t xml:space="preserve">2012 </w:t>
      </w:r>
      <w:r w:rsidRPr="00DC73C0">
        <w:rPr>
          <w:rFonts w:ascii="Times New Roman" w:hAnsi="Times New Roman" w:cs="Times New Roman"/>
          <w:sz w:val="24"/>
          <w:szCs w:val="24"/>
        </w:rPr>
        <w:t xml:space="preserve">LPI, we observe more complex relationships given by the heterogeneous nature of its sub-components. Correlations between the Economy </w:t>
      </w:r>
      <w:proofErr w:type="gramStart"/>
      <w:r w:rsidRPr="00DC73C0">
        <w:rPr>
          <w:rFonts w:ascii="Times New Roman" w:hAnsi="Times New Roman" w:cs="Times New Roman"/>
          <w:sz w:val="24"/>
          <w:szCs w:val="24"/>
        </w:rPr>
        <w:t>sub-component</w:t>
      </w:r>
      <w:proofErr w:type="gramEnd"/>
      <w:r w:rsidRPr="00DC73C0">
        <w:rPr>
          <w:rFonts w:ascii="Times New Roman" w:hAnsi="Times New Roman" w:cs="Times New Roman"/>
          <w:sz w:val="24"/>
          <w:szCs w:val="24"/>
        </w:rPr>
        <w:t xml:space="preserve"> at the other </w:t>
      </w:r>
      <w:r w:rsidRPr="00DC73C0">
        <w:rPr>
          <w:rFonts w:ascii="Times New Roman" w:hAnsi="Times New Roman" w:cs="Times New Roman"/>
          <w:sz w:val="24"/>
          <w:szCs w:val="24"/>
        </w:rPr>
        <w:lastRenderedPageBreak/>
        <w:t>sub-components are strong and medium-to strong over 60% for all but one of them. Similar results are obtained for other components, except for Personal freedom and Social capital. For them, cross-correlations are in the medium-to-strong range; however, with one exception, none of the correlations fall under 50%.</w:t>
      </w:r>
    </w:p>
    <w:p w:rsidR="009941EC" w:rsidRPr="00DC73C0" w:rsidRDefault="00864AB9" w:rsidP="00EA2E90">
      <w:pPr>
        <w:jc w:val="both"/>
        <w:rPr>
          <w:rFonts w:ascii="Times New Roman" w:hAnsi="Times New Roman" w:cs="Times New Roman"/>
          <w:sz w:val="24"/>
          <w:szCs w:val="24"/>
        </w:rPr>
      </w:pPr>
      <w:r w:rsidRPr="00DC73C0">
        <w:rPr>
          <w:rFonts w:ascii="Times New Roman" w:hAnsi="Times New Roman" w:cs="Times New Roman"/>
          <w:sz w:val="24"/>
          <w:szCs w:val="24"/>
        </w:rPr>
        <w:t>Table 2. Correl</w:t>
      </w:r>
      <w:r w:rsidR="0037331F" w:rsidRPr="00DC73C0">
        <w:rPr>
          <w:rFonts w:ascii="Times New Roman" w:hAnsi="Times New Roman" w:cs="Times New Roman"/>
          <w:sz w:val="24"/>
          <w:szCs w:val="24"/>
        </w:rPr>
        <w:t>ations between HDI components</w:t>
      </w:r>
    </w:p>
    <w:p w:rsidR="00845820" w:rsidRPr="00DC73C0" w:rsidRDefault="00845820" w:rsidP="00EA2E90">
      <w:pPr>
        <w:jc w:val="both"/>
        <w:rPr>
          <w:rFonts w:ascii="Times New Roman" w:hAnsi="Times New Roman" w:cs="Times New Roman"/>
          <w:sz w:val="24"/>
          <w:szCs w:val="24"/>
        </w:rPr>
      </w:pPr>
      <w:r w:rsidRPr="00DC73C0">
        <w:rPr>
          <w:rFonts w:ascii="Times New Roman" w:hAnsi="Times New Roman" w:cs="Times New Roman"/>
          <w:sz w:val="24"/>
          <w:szCs w:val="24"/>
        </w:rPr>
        <w:t>HDI</w:t>
      </w:r>
    </w:p>
    <w:tbl>
      <w:tblPr>
        <w:tblW w:w="7797" w:type="dxa"/>
        <w:tblInd w:w="108" w:type="dxa"/>
        <w:tblLook w:val="04A0" w:firstRow="1" w:lastRow="0" w:firstColumn="1" w:lastColumn="0" w:noHBand="0" w:noVBand="1"/>
      </w:tblPr>
      <w:tblGrid>
        <w:gridCol w:w="2410"/>
        <w:gridCol w:w="1843"/>
        <w:gridCol w:w="1134"/>
        <w:gridCol w:w="2410"/>
      </w:tblGrid>
      <w:tr w:rsidR="00845820" w:rsidRPr="00DC73C0" w:rsidTr="00864AB9">
        <w:trPr>
          <w:trHeight w:val="685"/>
        </w:trPr>
        <w:tc>
          <w:tcPr>
            <w:tcW w:w="2410" w:type="dxa"/>
            <w:tcBorders>
              <w:top w:val="single" w:sz="8" w:space="0" w:color="auto"/>
              <w:left w:val="nil"/>
              <w:bottom w:val="single" w:sz="4" w:space="0" w:color="auto"/>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i/>
                <w:iCs/>
                <w:color w:val="000000"/>
              </w:rPr>
            </w:pPr>
            <w:r w:rsidRPr="00DC73C0">
              <w:rPr>
                <w:rFonts w:ascii="Times New Roman" w:eastAsia="Times New Roman" w:hAnsi="Times New Roman" w:cs="Times New Roman"/>
                <w:i/>
                <w:iCs/>
                <w:color w:val="000000"/>
              </w:rPr>
              <w:t> </w:t>
            </w:r>
          </w:p>
        </w:tc>
        <w:tc>
          <w:tcPr>
            <w:tcW w:w="1843" w:type="dxa"/>
            <w:tcBorders>
              <w:top w:val="single" w:sz="8" w:space="0" w:color="auto"/>
              <w:left w:val="nil"/>
              <w:bottom w:val="single" w:sz="4" w:space="0" w:color="auto"/>
              <w:right w:val="nil"/>
            </w:tcBorders>
            <w:shd w:val="clear" w:color="auto" w:fill="auto"/>
            <w:vAlign w:val="bottom"/>
            <w:hideMark/>
          </w:tcPr>
          <w:p w:rsidR="00845820" w:rsidRPr="00DC73C0" w:rsidRDefault="00845820" w:rsidP="00EA2E90">
            <w:pPr>
              <w:spacing w:after="0"/>
              <w:jc w:val="both"/>
              <w:rPr>
                <w:rFonts w:ascii="Times New Roman" w:eastAsia="Times New Roman" w:hAnsi="Times New Roman" w:cs="Times New Roman"/>
                <w:i/>
                <w:iCs/>
                <w:color w:val="000000"/>
              </w:rPr>
            </w:pPr>
            <w:r w:rsidRPr="00DC73C0">
              <w:rPr>
                <w:rFonts w:ascii="Times New Roman" w:eastAsia="Times New Roman" w:hAnsi="Times New Roman" w:cs="Times New Roman"/>
                <w:i/>
                <w:iCs/>
                <w:color w:val="000000"/>
              </w:rPr>
              <w:t>Life Expectancy at Birth</w:t>
            </w:r>
          </w:p>
        </w:tc>
        <w:tc>
          <w:tcPr>
            <w:tcW w:w="1134" w:type="dxa"/>
            <w:tcBorders>
              <w:top w:val="single" w:sz="8" w:space="0" w:color="auto"/>
              <w:left w:val="nil"/>
              <w:bottom w:val="single" w:sz="4" w:space="0" w:color="auto"/>
              <w:right w:val="nil"/>
            </w:tcBorders>
            <w:shd w:val="clear" w:color="auto" w:fill="auto"/>
            <w:vAlign w:val="bottom"/>
            <w:hideMark/>
          </w:tcPr>
          <w:p w:rsidR="00845820" w:rsidRPr="00DC73C0" w:rsidRDefault="00845820" w:rsidP="00EA2E90">
            <w:pPr>
              <w:spacing w:after="0"/>
              <w:jc w:val="both"/>
              <w:rPr>
                <w:rFonts w:ascii="Times New Roman" w:eastAsia="Times New Roman" w:hAnsi="Times New Roman" w:cs="Times New Roman"/>
                <w:i/>
                <w:iCs/>
                <w:color w:val="000000"/>
              </w:rPr>
            </w:pPr>
            <w:r w:rsidRPr="00DC73C0">
              <w:rPr>
                <w:rFonts w:ascii="Times New Roman" w:eastAsia="Times New Roman" w:hAnsi="Times New Roman" w:cs="Times New Roman"/>
                <w:i/>
                <w:iCs/>
                <w:color w:val="000000"/>
              </w:rPr>
              <w:t>Education Index</w:t>
            </w:r>
          </w:p>
        </w:tc>
        <w:tc>
          <w:tcPr>
            <w:tcW w:w="2410" w:type="dxa"/>
            <w:tcBorders>
              <w:top w:val="single" w:sz="8" w:space="0" w:color="auto"/>
              <w:left w:val="nil"/>
              <w:bottom w:val="single" w:sz="4" w:space="0" w:color="auto"/>
              <w:right w:val="nil"/>
            </w:tcBorders>
            <w:shd w:val="clear" w:color="auto" w:fill="auto"/>
            <w:vAlign w:val="bottom"/>
            <w:hideMark/>
          </w:tcPr>
          <w:p w:rsidR="00845820" w:rsidRPr="00DC73C0" w:rsidRDefault="00845820" w:rsidP="00EA2E90">
            <w:pPr>
              <w:spacing w:after="0"/>
              <w:jc w:val="both"/>
              <w:rPr>
                <w:rFonts w:ascii="Times New Roman" w:eastAsia="Times New Roman" w:hAnsi="Times New Roman" w:cs="Times New Roman"/>
                <w:i/>
                <w:iCs/>
                <w:color w:val="000000"/>
              </w:rPr>
            </w:pPr>
            <w:r w:rsidRPr="00DC73C0">
              <w:rPr>
                <w:rFonts w:ascii="Times New Roman" w:eastAsia="Times New Roman" w:hAnsi="Times New Roman" w:cs="Times New Roman"/>
                <w:i/>
                <w:iCs/>
                <w:color w:val="000000"/>
              </w:rPr>
              <w:t>Gross National Income (GNI) per capita</w:t>
            </w:r>
          </w:p>
        </w:tc>
      </w:tr>
      <w:tr w:rsidR="00845820" w:rsidRPr="00DC73C0" w:rsidTr="00864AB9">
        <w:trPr>
          <w:trHeight w:val="280"/>
        </w:trPr>
        <w:tc>
          <w:tcPr>
            <w:tcW w:w="2410" w:type="dxa"/>
            <w:tcBorders>
              <w:top w:val="nil"/>
              <w:left w:val="nil"/>
              <w:right w:val="nil"/>
            </w:tcBorders>
            <w:shd w:val="clear" w:color="auto" w:fill="auto"/>
            <w:vAlign w:val="bottom"/>
            <w:hideMark/>
          </w:tcPr>
          <w:p w:rsidR="00845820" w:rsidRPr="00DC73C0" w:rsidRDefault="00845820" w:rsidP="00EA2E90">
            <w:pPr>
              <w:spacing w:after="0"/>
              <w:jc w:val="both"/>
              <w:rPr>
                <w:rFonts w:ascii="Times New Roman" w:eastAsia="Times New Roman" w:hAnsi="Times New Roman" w:cs="Times New Roman"/>
                <w:color w:val="000000"/>
              </w:rPr>
            </w:pPr>
            <w:r w:rsidRPr="00DC73C0">
              <w:rPr>
                <w:rFonts w:ascii="Times New Roman" w:eastAsia="Times New Roman" w:hAnsi="Times New Roman" w:cs="Times New Roman"/>
                <w:color w:val="000000"/>
              </w:rPr>
              <w:t>Life Expectancy at Birth</w:t>
            </w:r>
          </w:p>
        </w:tc>
        <w:tc>
          <w:tcPr>
            <w:tcW w:w="1843" w:type="dxa"/>
            <w:tcBorders>
              <w:top w:val="nil"/>
              <w:left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rPr>
            </w:pPr>
            <w:r w:rsidRPr="00DC73C0">
              <w:rPr>
                <w:rFonts w:ascii="Times New Roman" w:eastAsia="Times New Roman" w:hAnsi="Times New Roman" w:cs="Times New Roman"/>
                <w:color w:val="000000"/>
              </w:rPr>
              <w:t>1</w:t>
            </w:r>
            <w:r w:rsidR="00F20922">
              <w:rPr>
                <w:rFonts w:ascii="Times New Roman" w:eastAsia="Times New Roman" w:hAnsi="Times New Roman" w:cs="Times New Roman"/>
                <w:color w:val="000000"/>
              </w:rPr>
              <w:t>00%</w:t>
            </w:r>
          </w:p>
        </w:tc>
        <w:tc>
          <w:tcPr>
            <w:tcW w:w="1134" w:type="dxa"/>
            <w:tcBorders>
              <w:top w:val="nil"/>
              <w:left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rPr>
            </w:pPr>
          </w:p>
        </w:tc>
        <w:tc>
          <w:tcPr>
            <w:tcW w:w="2410" w:type="dxa"/>
            <w:tcBorders>
              <w:top w:val="nil"/>
              <w:left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sz w:val="20"/>
                <w:szCs w:val="20"/>
              </w:rPr>
            </w:pPr>
          </w:p>
        </w:tc>
      </w:tr>
      <w:tr w:rsidR="00845820" w:rsidRPr="00DC73C0" w:rsidTr="00864AB9">
        <w:trPr>
          <w:trHeight w:val="295"/>
        </w:trPr>
        <w:tc>
          <w:tcPr>
            <w:tcW w:w="2410" w:type="dxa"/>
            <w:tcBorders>
              <w:left w:val="nil"/>
              <w:right w:val="nil"/>
            </w:tcBorders>
            <w:shd w:val="clear" w:color="auto" w:fill="auto"/>
            <w:vAlign w:val="bottom"/>
            <w:hideMark/>
          </w:tcPr>
          <w:p w:rsidR="00845820" w:rsidRPr="00DC73C0" w:rsidRDefault="00845820" w:rsidP="00EA2E90">
            <w:pPr>
              <w:spacing w:after="0"/>
              <w:jc w:val="both"/>
              <w:rPr>
                <w:rFonts w:ascii="Times New Roman" w:eastAsia="Times New Roman" w:hAnsi="Times New Roman" w:cs="Times New Roman"/>
                <w:iCs/>
                <w:color w:val="000000"/>
              </w:rPr>
            </w:pPr>
            <w:r w:rsidRPr="00DC73C0">
              <w:rPr>
                <w:rFonts w:ascii="Times New Roman" w:eastAsia="Times New Roman" w:hAnsi="Times New Roman" w:cs="Times New Roman"/>
                <w:iCs/>
                <w:color w:val="000000"/>
              </w:rPr>
              <w:t>Education Index</w:t>
            </w:r>
          </w:p>
        </w:tc>
        <w:tc>
          <w:tcPr>
            <w:tcW w:w="1843" w:type="dxa"/>
            <w:tcBorders>
              <w:left w:val="nil"/>
              <w:right w:val="nil"/>
            </w:tcBorders>
            <w:shd w:val="clear" w:color="auto" w:fill="auto"/>
            <w:noWrap/>
            <w:vAlign w:val="bottom"/>
            <w:hideMark/>
          </w:tcPr>
          <w:p w:rsidR="00845820" w:rsidRPr="00DC73C0" w:rsidRDefault="009941EC" w:rsidP="00EA2E90">
            <w:pPr>
              <w:spacing w:after="0"/>
              <w:jc w:val="both"/>
              <w:rPr>
                <w:rFonts w:ascii="Times New Roman" w:eastAsia="Times New Roman" w:hAnsi="Times New Roman" w:cs="Times New Roman"/>
                <w:color w:val="000000"/>
              </w:rPr>
            </w:pPr>
            <w:r w:rsidRPr="00DC73C0">
              <w:rPr>
                <w:rFonts w:ascii="Times New Roman" w:eastAsia="Times New Roman" w:hAnsi="Times New Roman" w:cs="Times New Roman"/>
                <w:color w:val="000000"/>
              </w:rPr>
              <w:t>76%</w:t>
            </w:r>
          </w:p>
        </w:tc>
        <w:tc>
          <w:tcPr>
            <w:tcW w:w="1134" w:type="dxa"/>
            <w:tcBorders>
              <w:left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rPr>
            </w:pPr>
            <w:r w:rsidRPr="00DC73C0">
              <w:rPr>
                <w:rFonts w:ascii="Times New Roman" w:eastAsia="Times New Roman" w:hAnsi="Times New Roman" w:cs="Times New Roman"/>
                <w:color w:val="000000"/>
              </w:rPr>
              <w:t>1</w:t>
            </w:r>
            <w:r w:rsidR="00F20922">
              <w:rPr>
                <w:rFonts w:ascii="Times New Roman" w:eastAsia="Times New Roman" w:hAnsi="Times New Roman" w:cs="Times New Roman"/>
                <w:color w:val="000000"/>
              </w:rPr>
              <w:t>00%</w:t>
            </w:r>
          </w:p>
        </w:tc>
        <w:tc>
          <w:tcPr>
            <w:tcW w:w="2410" w:type="dxa"/>
            <w:tcBorders>
              <w:left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rPr>
            </w:pPr>
          </w:p>
        </w:tc>
      </w:tr>
      <w:tr w:rsidR="00845820" w:rsidRPr="00DC73C0" w:rsidTr="00864AB9">
        <w:trPr>
          <w:trHeight w:val="555"/>
        </w:trPr>
        <w:tc>
          <w:tcPr>
            <w:tcW w:w="2410" w:type="dxa"/>
            <w:tcBorders>
              <w:left w:val="nil"/>
              <w:bottom w:val="single" w:sz="8" w:space="0" w:color="auto"/>
              <w:right w:val="nil"/>
            </w:tcBorders>
            <w:shd w:val="clear" w:color="auto" w:fill="auto"/>
            <w:vAlign w:val="bottom"/>
            <w:hideMark/>
          </w:tcPr>
          <w:p w:rsidR="00845820" w:rsidRPr="00DC73C0" w:rsidRDefault="00845820" w:rsidP="00EA2E90">
            <w:pPr>
              <w:spacing w:after="0"/>
              <w:jc w:val="both"/>
              <w:rPr>
                <w:rFonts w:ascii="Times New Roman" w:eastAsia="Times New Roman" w:hAnsi="Times New Roman" w:cs="Times New Roman"/>
                <w:color w:val="000000"/>
              </w:rPr>
            </w:pPr>
            <w:r w:rsidRPr="00DC73C0">
              <w:rPr>
                <w:rFonts w:ascii="Times New Roman" w:eastAsia="Times New Roman" w:hAnsi="Times New Roman" w:cs="Times New Roman"/>
                <w:color w:val="000000"/>
              </w:rPr>
              <w:t>Gross National Income (GNI) per capita</w:t>
            </w:r>
          </w:p>
        </w:tc>
        <w:tc>
          <w:tcPr>
            <w:tcW w:w="1843" w:type="dxa"/>
            <w:tcBorders>
              <w:left w:val="nil"/>
              <w:bottom w:val="single" w:sz="8" w:space="0" w:color="auto"/>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rPr>
            </w:pPr>
            <w:r w:rsidRPr="00DC73C0">
              <w:rPr>
                <w:rFonts w:ascii="Times New Roman" w:eastAsia="Times New Roman" w:hAnsi="Times New Roman" w:cs="Times New Roman"/>
                <w:color w:val="000000"/>
              </w:rPr>
              <w:t>60</w:t>
            </w:r>
            <w:r w:rsidR="009941EC" w:rsidRPr="00DC73C0">
              <w:rPr>
                <w:rFonts w:ascii="Times New Roman" w:eastAsia="Times New Roman" w:hAnsi="Times New Roman" w:cs="Times New Roman"/>
                <w:color w:val="000000"/>
              </w:rPr>
              <w:t>%</w:t>
            </w:r>
          </w:p>
        </w:tc>
        <w:tc>
          <w:tcPr>
            <w:tcW w:w="1134" w:type="dxa"/>
            <w:tcBorders>
              <w:left w:val="nil"/>
              <w:bottom w:val="single" w:sz="8" w:space="0" w:color="auto"/>
              <w:right w:val="nil"/>
            </w:tcBorders>
            <w:shd w:val="clear" w:color="auto" w:fill="auto"/>
            <w:noWrap/>
            <w:vAlign w:val="bottom"/>
            <w:hideMark/>
          </w:tcPr>
          <w:p w:rsidR="00845820" w:rsidRPr="00DC73C0" w:rsidRDefault="009941EC" w:rsidP="00EA2E90">
            <w:pPr>
              <w:spacing w:after="0"/>
              <w:jc w:val="both"/>
              <w:rPr>
                <w:rFonts w:ascii="Times New Roman" w:eastAsia="Times New Roman" w:hAnsi="Times New Roman" w:cs="Times New Roman"/>
                <w:color w:val="000000"/>
              </w:rPr>
            </w:pPr>
            <w:r w:rsidRPr="00DC73C0">
              <w:rPr>
                <w:rFonts w:ascii="Times New Roman" w:eastAsia="Times New Roman" w:hAnsi="Times New Roman" w:cs="Times New Roman"/>
                <w:color w:val="000000"/>
              </w:rPr>
              <w:t>60%</w:t>
            </w:r>
          </w:p>
        </w:tc>
        <w:tc>
          <w:tcPr>
            <w:tcW w:w="2410" w:type="dxa"/>
            <w:tcBorders>
              <w:left w:val="nil"/>
              <w:bottom w:val="single" w:sz="8" w:space="0" w:color="auto"/>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rPr>
            </w:pPr>
            <w:r w:rsidRPr="00DC73C0">
              <w:rPr>
                <w:rFonts w:ascii="Times New Roman" w:eastAsia="Times New Roman" w:hAnsi="Times New Roman" w:cs="Times New Roman"/>
                <w:color w:val="000000"/>
              </w:rPr>
              <w:t>1</w:t>
            </w:r>
            <w:r w:rsidR="00F20922">
              <w:rPr>
                <w:rFonts w:ascii="Times New Roman" w:eastAsia="Times New Roman" w:hAnsi="Times New Roman" w:cs="Times New Roman"/>
                <w:color w:val="000000"/>
              </w:rPr>
              <w:t>00%</w:t>
            </w:r>
          </w:p>
        </w:tc>
      </w:tr>
    </w:tbl>
    <w:p w:rsidR="009941EC" w:rsidRPr="00DC73C0" w:rsidRDefault="004625A0" w:rsidP="00EA2E90">
      <w:pPr>
        <w:jc w:val="both"/>
        <w:rPr>
          <w:rFonts w:ascii="Times New Roman" w:hAnsi="Times New Roman" w:cs="Times New Roman"/>
          <w:sz w:val="24"/>
          <w:szCs w:val="24"/>
        </w:rPr>
      </w:pPr>
      <w:r>
        <w:rPr>
          <w:rFonts w:ascii="Times New Roman" w:hAnsi="Times New Roman" w:cs="Times New Roman"/>
          <w:sz w:val="24"/>
          <w:szCs w:val="24"/>
        </w:rPr>
        <w:t>Source: a</w:t>
      </w:r>
      <w:r w:rsidR="009941EC" w:rsidRPr="00DC73C0">
        <w:rPr>
          <w:rFonts w:ascii="Times New Roman" w:hAnsi="Times New Roman" w:cs="Times New Roman"/>
          <w:sz w:val="24"/>
          <w:szCs w:val="24"/>
        </w:rPr>
        <w:t>uthor’s calculation</w:t>
      </w:r>
    </w:p>
    <w:p w:rsidR="00845820" w:rsidRPr="00DC73C0" w:rsidRDefault="0037331F" w:rsidP="00EA2E90">
      <w:pPr>
        <w:jc w:val="both"/>
        <w:rPr>
          <w:rFonts w:ascii="Times New Roman" w:hAnsi="Times New Roman" w:cs="Times New Roman"/>
          <w:sz w:val="24"/>
          <w:szCs w:val="24"/>
        </w:rPr>
      </w:pPr>
      <w:r w:rsidRPr="00DC73C0">
        <w:rPr>
          <w:rFonts w:ascii="Times New Roman" w:hAnsi="Times New Roman" w:cs="Times New Roman"/>
          <w:sz w:val="24"/>
          <w:szCs w:val="24"/>
        </w:rPr>
        <w:t>Table 3. Correlation between LPI components</w:t>
      </w:r>
    </w:p>
    <w:p w:rsidR="00845820" w:rsidRPr="00DC73C0" w:rsidRDefault="00845820" w:rsidP="00EA2E90">
      <w:pPr>
        <w:jc w:val="both"/>
        <w:rPr>
          <w:rFonts w:ascii="Times New Roman" w:hAnsi="Times New Roman" w:cs="Times New Roman"/>
          <w:sz w:val="24"/>
          <w:szCs w:val="24"/>
        </w:rPr>
      </w:pPr>
      <w:r w:rsidRPr="00DC73C0">
        <w:rPr>
          <w:rFonts w:ascii="Times New Roman" w:hAnsi="Times New Roman" w:cs="Times New Roman"/>
          <w:sz w:val="24"/>
          <w:szCs w:val="24"/>
        </w:rPr>
        <w:t>LPI</w:t>
      </w:r>
    </w:p>
    <w:tbl>
      <w:tblPr>
        <w:tblW w:w="10065" w:type="dxa"/>
        <w:tblInd w:w="108" w:type="dxa"/>
        <w:tblLayout w:type="fixed"/>
        <w:tblLook w:val="04A0" w:firstRow="1" w:lastRow="0" w:firstColumn="1" w:lastColumn="0" w:noHBand="0" w:noVBand="1"/>
      </w:tblPr>
      <w:tblGrid>
        <w:gridCol w:w="1560"/>
        <w:gridCol w:w="1134"/>
        <w:gridCol w:w="1559"/>
        <w:gridCol w:w="1134"/>
        <w:gridCol w:w="1134"/>
        <w:gridCol w:w="850"/>
        <w:gridCol w:w="851"/>
        <w:gridCol w:w="992"/>
        <w:gridCol w:w="851"/>
      </w:tblGrid>
      <w:tr w:rsidR="0062490C" w:rsidRPr="00DC73C0" w:rsidTr="0062490C">
        <w:trPr>
          <w:trHeight w:val="600"/>
        </w:trPr>
        <w:tc>
          <w:tcPr>
            <w:tcW w:w="1560" w:type="dxa"/>
            <w:tcBorders>
              <w:top w:val="single" w:sz="8" w:space="0" w:color="auto"/>
              <w:left w:val="nil"/>
              <w:bottom w:val="single" w:sz="4" w:space="0" w:color="auto"/>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i/>
                <w:iCs/>
                <w:color w:val="000000"/>
                <w:sz w:val="18"/>
                <w:szCs w:val="18"/>
              </w:rPr>
            </w:pPr>
            <w:r w:rsidRPr="00DC73C0">
              <w:rPr>
                <w:rFonts w:ascii="Times New Roman" w:eastAsia="Times New Roman" w:hAnsi="Times New Roman" w:cs="Times New Roman"/>
                <w:i/>
                <w:iCs/>
                <w:color w:val="000000"/>
                <w:sz w:val="18"/>
                <w:szCs w:val="18"/>
              </w:rPr>
              <w:t> </w:t>
            </w:r>
          </w:p>
        </w:tc>
        <w:tc>
          <w:tcPr>
            <w:tcW w:w="1134" w:type="dxa"/>
            <w:tcBorders>
              <w:top w:val="single" w:sz="8" w:space="0" w:color="auto"/>
              <w:left w:val="nil"/>
              <w:bottom w:val="single" w:sz="4" w:space="0" w:color="auto"/>
              <w:right w:val="nil"/>
            </w:tcBorders>
            <w:shd w:val="clear" w:color="auto" w:fill="auto"/>
            <w:vAlign w:val="bottom"/>
            <w:hideMark/>
          </w:tcPr>
          <w:p w:rsidR="00845820" w:rsidRPr="00DC73C0" w:rsidRDefault="0062490C" w:rsidP="00EA2E90">
            <w:pPr>
              <w:spacing w:after="0"/>
              <w:jc w:val="both"/>
              <w:rPr>
                <w:rFonts w:ascii="Times New Roman" w:eastAsia="Times New Roman" w:hAnsi="Times New Roman" w:cs="Times New Roman"/>
                <w:i/>
                <w:iCs/>
                <w:color w:val="000000"/>
                <w:sz w:val="18"/>
                <w:szCs w:val="18"/>
              </w:rPr>
            </w:pPr>
            <w:r w:rsidRPr="00DC73C0">
              <w:rPr>
                <w:rFonts w:ascii="Times New Roman" w:eastAsia="Times New Roman" w:hAnsi="Times New Roman" w:cs="Times New Roman"/>
                <w:i/>
                <w:iCs/>
                <w:color w:val="000000"/>
                <w:sz w:val="18"/>
                <w:szCs w:val="18"/>
              </w:rPr>
              <w:t>Economy</w:t>
            </w:r>
          </w:p>
        </w:tc>
        <w:tc>
          <w:tcPr>
            <w:tcW w:w="1559" w:type="dxa"/>
            <w:tcBorders>
              <w:top w:val="single" w:sz="8" w:space="0" w:color="auto"/>
              <w:left w:val="nil"/>
              <w:bottom w:val="single" w:sz="4" w:space="0" w:color="auto"/>
              <w:right w:val="nil"/>
            </w:tcBorders>
            <w:shd w:val="clear" w:color="auto" w:fill="auto"/>
            <w:vAlign w:val="bottom"/>
            <w:hideMark/>
          </w:tcPr>
          <w:p w:rsidR="00845820" w:rsidRPr="00DC73C0" w:rsidRDefault="0062490C" w:rsidP="00EA2E90">
            <w:pPr>
              <w:spacing w:after="0"/>
              <w:jc w:val="both"/>
              <w:rPr>
                <w:rFonts w:ascii="Times New Roman" w:eastAsia="Times New Roman" w:hAnsi="Times New Roman" w:cs="Times New Roman"/>
                <w:i/>
                <w:iCs/>
                <w:color w:val="000000"/>
                <w:sz w:val="18"/>
                <w:szCs w:val="18"/>
              </w:rPr>
            </w:pPr>
            <w:r w:rsidRPr="00DC73C0">
              <w:rPr>
                <w:rFonts w:ascii="Times New Roman" w:eastAsia="Times New Roman" w:hAnsi="Times New Roman" w:cs="Times New Roman"/>
                <w:i/>
                <w:iCs/>
                <w:color w:val="000000"/>
                <w:sz w:val="18"/>
                <w:szCs w:val="18"/>
              </w:rPr>
              <w:t>Entrepreneurship</w:t>
            </w:r>
          </w:p>
        </w:tc>
        <w:tc>
          <w:tcPr>
            <w:tcW w:w="1134" w:type="dxa"/>
            <w:tcBorders>
              <w:top w:val="single" w:sz="8" w:space="0" w:color="auto"/>
              <w:left w:val="nil"/>
              <w:bottom w:val="single" w:sz="4" w:space="0" w:color="auto"/>
              <w:right w:val="nil"/>
            </w:tcBorders>
            <w:shd w:val="clear" w:color="auto" w:fill="auto"/>
            <w:vAlign w:val="bottom"/>
            <w:hideMark/>
          </w:tcPr>
          <w:p w:rsidR="00845820" w:rsidRPr="00DC73C0" w:rsidRDefault="0062490C" w:rsidP="00EA2E90">
            <w:pPr>
              <w:spacing w:after="0"/>
              <w:jc w:val="both"/>
              <w:rPr>
                <w:rFonts w:ascii="Times New Roman" w:eastAsia="Times New Roman" w:hAnsi="Times New Roman" w:cs="Times New Roman"/>
                <w:i/>
                <w:iCs/>
                <w:color w:val="000000"/>
                <w:sz w:val="18"/>
                <w:szCs w:val="18"/>
              </w:rPr>
            </w:pPr>
            <w:r w:rsidRPr="00DC73C0">
              <w:rPr>
                <w:rFonts w:ascii="Times New Roman" w:eastAsia="Times New Roman" w:hAnsi="Times New Roman" w:cs="Times New Roman"/>
                <w:i/>
                <w:iCs/>
                <w:color w:val="000000"/>
                <w:sz w:val="18"/>
                <w:szCs w:val="18"/>
              </w:rPr>
              <w:t>Governance</w:t>
            </w:r>
          </w:p>
        </w:tc>
        <w:tc>
          <w:tcPr>
            <w:tcW w:w="1134" w:type="dxa"/>
            <w:tcBorders>
              <w:top w:val="single" w:sz="8" w:space="0" w:color="auto"/>
              <w:left w:val="nil"/>
              <w:bottom w:val="single" w:sz="4" w:space="0" w:color="auto"/>
              <w:right w:val="nil"/>
            </w:tcBorders>
            <w:shd w:val="clear" w:color="auto" w:fill="auto"/>
            <w:vAlign w:val="bottom"/>
            <w:hideMark/>
          </w:tcPr>
          <w:p w:rsidR="00845820" w:rsidRPr="00DC73C0" w:rsidRDefault="0062490C" w:rsidP="00EA2E90">
            <w:pPr>
              <w:spacing w:after="0"/>
              <w:jc w:val="both"/>
              <w:rPr>
                <w:rFonts w:ascii="Times New Roman" w:eastAsia="Times New Roman" w:hAnsi="Times New Roman" w:cs="Times New Roman"/>
                <w:i/>
                <w:iCs/>
                <w:color w:val="000000"/>
                <w:sz w:val="18"/>
                <w:szCs w:val="18"/>
              </w:rPr>
            </w:pPr>
            <w:r w:rsidRPr="00DC73C0">
              <w:rPr>
                <w:rFonts w:ascii="Times New Roman" w:eastAsia="Times New Roman" w:hAnsi="Times New Roman" w:cs="Times New Roman"/>
                <w:i/>
                <w:iCs/>
                <w:color w:val="000000"/>
                <w:sz w:val="18"/>
                <w:szCs w:val="18"/>
              </w:rPr>
              <w:t>Education</w:t>
            </w:r>
          </w:p>
        </w:tc>
        <w:tc>
          <w:tcPr>
            <w:tcW w:w="850" w:type="dxa"/>
            <w:tcBorders>
              <w:top w:val="single" w:sz="8" w:space="0" w:color="auto"/>
              <w:left w:val="nil"/>
              <w:bottom w:val="single" w:sz="4" w:space="0" w:color="auto"/>
              <w:right w:val="nil"/>
            </w:tcBorders>
            <w:shd w:val="clear" w:color="auto" w:fill="auto"/>
            <w:vAlign w:val="bottom"/>
            <w:hideMark/>
          </w:tcPr>
          <w:p w:rsidR="00845820" w:rsidRPr="00DC73C0" w:rsidRDefault="0062490C" w:rsidP="00EA2E90">
            <w:pPr>
              <w:spacing w:after="0"/>
              <w:jc w:val="both"/>
              <w:rPr>
                <w:rFonts w:ascii="Times New Roman" w:eastAsia="Times New Roman" w:hAnsi="Times New Roman" w:cs="Times New Roman"/>
                <w:i/>
                <w:iCs/>
                <w:color w:val="000000"/>
                <w:sz w:val="18"/>
                <w:szCs w:val="18"/>
              </w:rPr>
            </w:pPr>
            <w:r w:rsidRPr="00DC73C0">
              <w:rPr>
                <w:rFonts w:ascii="Times New Roman" w:eastAsia="Times New Roman" w:hAnsi="Times New Roman" w:cs="Times New Roman"/>
                <w:i/>
                <w:iCs/>
                <w:color w:val="000000"/>
                <w:sz w:val="18"/>
                <w:szCs w:val="18"/>
              </w:rPr>
              <w:t>Health</w:t>
            </w:r>
          </w:p>
        </w:tc>
        <w:tc>
          <w:tcPr>
            <w:tcW w:w="851" w:type="dxa"/>
            <w:tcBorders>
              <w:top w:val="single" w:sz="8" w:space="0" w:color="auto"/>
              <w:left w:val="nil"/>
              <w:bottom w:val="single" w:sz="4" w:space="0" w:color="auto"/>
              <w:right w:val="nil"/>
            </w:tcBorders>
            <w:shd w:val="clear" w:color="auto" w:fill="auto"/>
            <w:vAlign w:val="bottom"/>
            <w:hideMark/>
          </w:tcPr>
          <w:p w:rsidR="00845820" w:rsidRPr="00DC73C0" w:rsidRDefault="0062490C" w:rsidP="00EA2E90">
            <w:pPr>
              <w:spacing w:after="0"/>
              <w:jc w:val="both"/>
              <w:rPr>
                <w:rFonts w:ascii="Times New Roman" w:eastAsia="Times New Roman" w:hAnsi="Times New Roman" w:cs="Times New Roman"/>
                <w:i/>
                <w:iCs/>
                <w:color w:val="000000"/>
                <w:sz w:val="18"/>
                <w:szCs w:val="18"/>
              </w:rPr>
            </w:pPr>
            <w:r w:rsidRPr="00DC73C0">
              <w:rPr>
                <w:rFonts w:ascii="Times New Roman" w:eastAsia="Times New Roman" w:hAnsi="Times New Roman" w:cs="Times New Roman"/>
                <w:i/>
                <w:iCs/>
                <w:color w:val="000000"/>
                <w:sz w:val="18"/>
                <w:szCs w:val="18"/>
              </w:rPr>
              <w:t>Safety security</w:t>
            </w:r>
          </w:p>
        </w:tc>
        <w:tc>
          <w:tcPr>
            <w:tcW w:w="992" w:type="dxa"/>
            <w:tcBorders>
              <w:top w:val="single" w:sz="8" w:space="0" w:color="auto"/>
              <w:left w:val="nil"/>
              <w:bottom w:val="single" w:sz="4" w:space="0" w:color="auto"/>
              <w:right w:val="nil"/>
            </w:tcBorders>
            <w:shd w:val="clear" w:color="auto" w:fill="auto"/>
            <w:vAlign w:val="bottom"/>
            <w:hideMark/>
          </w:tcPr>
          <w:p w:rsidR="00845820" w:rsidRPr="00DC73C0" w:rsidRDefault="0062490C" w:rsidP="00EA2E90">
            <w:pPr>
              <w:spacing w:after="0"/>
              <w:jc w:val="both"/>
              <w:rPr>
                <w:rFonts w:ascii="Times New Roman" w:eastAsia="Times New Roman" w:hAnsi="Times New Roman" w:cs="Times New Roman"/>
                <w:i/>
                <w:iCs/>
                <w:color w:val="000000"/>
                <w:sz w:val="18"/>
                <w:szCs w:val="18"/>
              </w:rPr>
            </w:pPr>
            <w:r w:rsidRPr="00DC73C0">
              <w:rPr>
                <w:rFonts w:ascii="Times New Roman" w:eastAsia="Times New Roman" w:hAnsi="Times New Roman" w:cs="Times New Roman"/>
                <w:i/>
                <w:iCs/>
                <w:color w:val="000000"/>
                <w:sz w:val="18"/>
                <w:szCs w:val="18"/>
              </w:rPr>
              <w:t>Pers. Freedom</w:t>
            </w:r>
          </w:p>
        </w:tc>
        <w:tc>
          <w:tcPr>
            <w:tcW w:w="851" w:type="dxa"/>
            <w:tcBorders>
              <w:top w:val="single" w:sz="8" w:space="0" w:color="auto"/>
              <w:left w:val="nil"/>
              <w:bottom w:val="single" w:sz="4" w:space="0" w:color="auto"/>
              <w:right w:val="nil"/>
            </w:tcBorders>
            <w:shd w:val="clear" w:color="auto" w:fill="auto"/>
            <w:vAlign w:val="bottom"/>
            <w:hideMark/>
          </w:tcPr>
          <w:p w:rsidR="00845820" w:rsidRPr="00DC73C0" w:rsidRDefault="0062490C" w:rsidP="00EA2E90">
            <w:pPr>
              <w:spacing w:after="0"/>
              <w:jc w:val="both"/>
              <w:rPr>
                <w:rFonts w:ascii="Times New Roman" w:eastAsia="Times New Roman" w:hAnsi="Times New Roman" w:cs="Times New Roman"/>
                <w:i/>
                <w:iCs/>
                <w:color w:val="000000"/>
                <w:sz w:val="18"/>
                <w:szCs w:val="18"/>
              </w:rPr>
            </w:pPr>
            <w:r w:rsidRPr="00DC73C0">
              <w:rPr>
                <w:rFonts w:ascii="Times New Roman" w:eastAsia="Times New Roman" w:hAnsi="Times New Roman" w:cs="Times New Roman"/>
                <w:i/>
                <w:iCs/>
                <w:color w:val="000000"/>
                <w:sz w:val="18"/>
                <w:szCs w:val="18"/>
              </w:rPr>
              <w:t>Social capital</w:t>
            </w:r>
          </w:p>
        </w:tc>
      </w:tr>
      <w:tr w:rsidR="0062490C" w:rsidRPr="00DC73C0" w:rsidTr="0062490C">
        <w:trPr>
          <w:trHeight w:val="300"/>
        </w:trPr>
        <w:tc>
          <w:tcPr>
            <w:tcW w:w="1560" w:type="dxa"/>
            <w:tcBorders>
              <w:top w:val="nil"/>
              <w:left w:val="nil"/>
              <w:bottom w:val="nil"/>
              <w:right w:val="nil"/>
            </w:tcBorders>
            <w:shd w:val="clear" w:color="auto" w:fill="auto"/>
            <w:noWrap/>
            <w:vAlign w:val="bottom"/>
            <w:hideMark/>
          </w:tcPr>
          <w:p w:rsidR="00845820" w:rsidRPr="00DC73C0" w:rsidRDefault="0062490C"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Economy</w:t>
            </w:r>
          </w:p>
        </w:tc>
        <w:tc>
          <w:tcPr>
            <w:tcW w:w="1134"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100%</w:t>
            </w:r>
          </w:p>
        </w:tc>
        <w:tc>
          <w:tcPr>
            <w:tcW w:w="1559"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p>
        </w:tc>
        <w:tc>
          <w:tcPr>
            <w:tcW w:w="1134"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sz w:val="18"/>
                <w:szCs w:val="18"/>
              </w:rPr>
            </w:pPr>
          </w:p>
        </w:tc>
        <w:tc>
          <w:tcPr>
            <w:tcW w:w="1134"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sz w:val="18"/>
                <w:szCs w:val="18"/>
              </w:rPr>
            </w:pPr>
          </w:p>
        </w:tc>
        <w:tc>
          <w:tcPr>
            <w:tcW w:w="850"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sz w:val="18"/>
                <w:szCs w:val="18"/>
              </w:rPr>
            </w:pPr>
          </w:p>
        </w:tc>
        <w:tc>
          <w:tcPr>
            <w:tcW w:w="851"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sz w:val="18"/>
                <w:szCs w:val="18"/>
              </w:rPr>
            </w:pPr>
          </w:p>
        </w:tc>
        <w:tc>
          <w:tcPr>
            <w:tcW w:w="992"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sz w:val="18"/>
                <w:szCs w:val="18"/>
              </w:rPr>
            </w:pPr>
          </w:p>
        </w:tc>
        <w:tc>
          <w:tcPr>
            <w:tcW w:w="851"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sz w:val="18"/>
                <w:szCs w:val="18"/>
              </w:rPr>
            </w:pPr>
          </w:p>
        </w:tc>
      </w:tr>
      <w:tr w:rsidR="0062490C" w:rsidRPr="00DC73C0" w:rsidTr="0062490C">
        <w:trPr>
          <w:trHeight w:val="300"/>
        </w:trPr>
        <w:tc>
          <w:tcPr>
            <w:tcW w:w="1560" w:type="dxa"/>
            <w:tcBorders>
              <w:top w:val="nil"/>
              <w:left w:val="nil"/>
              <w:bottom w:val="nil"/>
              <w:right w:val="nil"/>
            </w:tcBorders>
            <w:shd w:val="clear" w:color="auto" w:fill="auto"/>
            <w:noWrap/>
            <w:vAlign w:val="bottom"/>
            <w:hideMark/>
          </w:tcPr>
          <w:p w:rsidR="00845820" w:rsidRPr="00DC73C0" w:rsidRDefault="0062490C"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Entrepreneurship</w:t>
            </w:r>
          </w:p>
        </w:tc>
        <w:tc>
          <w:tcPr>
            <w:tcW w:w="1134"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77%</w:t>
            </w:r>
          </w:p>
        </w:tc>
        <w:tc>
          <w:tcPr>
            <w:tcW w:w="1559"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100%</w:t>
            </w:r>
          </w:p>
        </w:tc>
        <w:tc>
          <w:tcPr>
            <w:tcW w:w="1134"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p>
        </w:tc>
        <w:tc>
          <w:tcPr>
            <w:tcW w:w="1134"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sz w:val="18"/>
                <w:szCs w:val="18"/>
              </w:rPr>
            </w:pPr>
          </w:p>
        </w:tc>
        <w:tc>
          <w:tcPr>
            <w:tcW w:w="850"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sz w:val="18"/>
                <w:szCs w:val="18"/>
              </w:rPr>
            </w:pPr>
          </w:p>
        </w:tc>
        <w:tc>
          <w:tcPr>
            <w:tcW w:w="851"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sz w:val="18"/>
                <w:szCs w:val="18"/>
              </w:rPr>
            </w:pPr>
          </w:p>
        </w:tc>
        <w:tc>
          <w:tcPr>
            <w:tcW w:w="992"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sz w:val="18"/>
                <w:szCs w:val="18"/>
              </w:rPr>
            </w:pPr>
          </w:p>
        </w:tc>
        <w:tc>
          <w:tcPr>
            <w:tcW w:w="851"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sz w:val="18"/>
                <w:szCs w:val="18"/>
              </w:rPr>
            </w:pPr>
          </w:p>
        </w:tc>
      </w:tr>
      <w:tr w:rsidR="0062490C" w:rsidRPr="00DC73C0" w:rsidTr="0062490C">
        <w:trPr>
          <w:trHeight w:val="300"/>
        </w:trPr>
        <w:tc>
          <w:tcPr>
            <w:tcW w:w="1560" w:type="dxa"/>
            <w:tcBorders>
              <w:top w:val="nil"/>
              <w:left w:val="nil"/>
              <w:bottom w:val="nil"/>
              <w:right w:val="nil"/>
            </w:tcBorders>
            <w:shd w:val="clear" w:color="auto" w:fill="auto"/>
            <w:noWrap/>
            <w:vAlign w:val="bottom"/>
            <w:hideMark/>
          </w:tcPr>
          <w:p w:rsidR="00845820" w:rsidRPr="00DC73C0" w:rsidRDefault="0062490C"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Governance</w:t>
            </w:r>
          </w:p>
        </w:tc>
        <w:tc>
          <w:tcPr>
            <w:tcW w:w="1134"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71%</w:t>
            </w:r>
          </w:p>
        </w:tc>
        <w:tc>
          <w:tcPr>
            <w:tcW w:w="1559"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86%</w:t>
            </w:r>
          </w:p>
        </w:tc>
        <w:tc>
          <w:tcPr>
            <w:tcW w:w="1134"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100%</w:t>
            </w:r>
          </w:p>
        </w:tc>
        <w:tc>
          <w:tcPr>
            <w:tcW w:w="1134"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p>
        </w:tc>
        <w:tc>
          <w:tcPr>
            <w:tcW w:w="850"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sz w:val="18"/>
                <w:szCs w:val="18"/>
              </w:rPr>
            </w:pPr>
          </w:p>
        </w:tc>
        <w:tc>
          <w:tcPr>
            <w:tcW w:w="851"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sz w:val="18"/>
                <w:szCs w:val="18"/>
              </w:rPr>
            </w:pPr>
          </w:p>
        </w:tc>
        <w:tc>
          <w:tcPr>
            <w:tcW w:w="992"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sz w:val="18"/>
                <w:szCs w:val="18"/>
              </w:rPr>
            </w:pPr>
          </w:p>
        </w:tc>
        <w:tc>
          <w:tcPr>
            <w:tcW w:w="851"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sz w:val="18"/>
                <w:szCs w:val="18"/>
              </w:rPr>
            </w:pPr>
          </w:p>
        </w:tc>
      </w:tr>
      <w:tr w:rsidR="0062490C" w:rsidRPr="00DC73C0" w:rsidTr="0062490C">
        <w:trPr>
          <w:trHeight w:val="300"/>
        </w:trPr>
        <w:tc>
          <w:tcPr>
            <w:tcW w:w="1560" w:type="dxa"/>
            <w:tcBorders>
              <w:top w:val="nil"/>
              <w:left w:val="nil"/>
              <w:bottom w:val="nil"/>
              <w:right w:val="nil"/>
            </w:tcBorders>
            <w:shd w:val="clear" w:color="auto" w:fill="auto"/>
            <w:noWrap/>
            <w:vAlign w:val="bottom"/>
            <w:hideMark/>
          </w:tcPr>
          <w:p w:rsidR="00845820" w:rsidRPr="00DC73C0" w:rsidRDefault="0062490C"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Education</w:t>
            </w:r>
          </w:p>
        </w:tc>
        <w:tc>
          <w:tcPr>
            <w:tcW w:w="1134"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71%</w:t>
            </w:r>
          </w:p>
        </w:tc>
        <w:tc>
          <w:tcPr>
            <w:tcW w:w="1559"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91%</w:t>
            </w:r>
          </w:p>
        </w:tc>
        <w:tc>
          <w:tcPr>
            <w:tcW w:w="1134"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75%</w:t>
            </w:r>
          </w:p>
        </w:tc>
        <w:tc>
          <w:tcPr>
            <w:tcW w:w="1134"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100%</w:t>
            </w:r>
          </w:p>
        </w:tc>
        <w:tc>
          <w:tcPr>
            <w:tcW w:w="850"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p>
        </w:tc>
        <w:tc>
          <w:tcPr>
            <w:tcW w:w="851"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sz w:val="18"/>
                <w:szCs w:val="18"/>
              </w:rPr>
            </w:pPr>
          </w:p>
        </w:tc>
        <w:tc>
          <w:tcPr>
            <w:tcW w:w="992"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sz w:val="18"/>
                <w:szCs w:val="18"/>
              </w:rPr>
            </w:pPr>
          </w:p>
        </w:tc>
        <w:tc>
          <w:tcPr>
            <w:tcW w:w="851"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sz w:val="18"/>
                <w:szCs w:val="18"/>
              </w:rPr>
            </w:pPr>
          </w:p>
        </w:tc>
      </w:tr>
      <w:tr w:rsidR="0062490C" w:rsidRPr="00DC73C0" w:rsidTr="0062490C">
        <w:trPr>
          <w:trHeight w:val="300"/>
        </w:trPr>
        <w:tc>
          <w:tcPr>
            <w:tcW w:w="1560" w:type="dxa"/>
            <w:tcBorders>
              <w:top w:val="nil"/>
              <w:left w:val="nil"/>
              <w:bottom w:val="nil"/>
              <w:right w:val="nil"/>
            </w:tcBorders>
            <w:shd w:val="clear" w:color="auto" w:fill="auto"/>
            <w:noWrap/>
            <w:vAlign w:val="bottom"/>
            <w:hideMark/>
          </w:tcPr>
          <w:p w:rsidR="00845820" w:rsidRPr="00DC73C0" w:rsidRDefault="0062490C"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Health</w:t>
            </w:r>
          </w:p>
        </w:tc>
        <w:tc>
          <w:tcPr>
            <w:tcW w:w="1134"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75%</w:t>
            </w:r>
          </w:p>
        </w:tc>
        <w:tc>
          <w:tcPr>
            <w:tcW w:w="1559"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94%</w:t>
            </w:r>
          </w:p>
        </w:tc>
        <w:tc>
          <w:tcPr>
            <w:tcW w:w="1134"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81%</w:t>
            </w:r>
          </w:p>
        </w:tc>
        <w:tc>
          <w:tcPr>
            <w:tcW w:w="1134"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93%</w:t>
            </w:r>
          </w:p>
        </w:tc>
        <w:tc>
          <w:tcPr>
            <w:tcW w:w="850"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100%</w:t>
            </w:r>
          </w:p>
        </w:tc>
        <w:tc>
          <w:tcPr>
            <w:tcW w:w="851"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p>
        </w:tc>
        <w:tc>
          <w:tcPr>
            <w:tcW w:w="992"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sz w:val="18"/>
                <w:szCs w:val="18"/>
              </w:rPr>
            </w:pPr>
          </w:p>
        </w:tc>
        <w:tc>
          <w:tcPr>
            <w:tcW w:w="851"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sz w:val="18"/>
                <w:szCs w:val="18"/>
              </w:rPr>
            </w:pPr>
          </w:p>
        </w:tc>
      </w:tr>
      <w:tr w:rsidR="0062490C" w:rsidRPr="00DC73C0" w:rsidTr="0062490C">
        <w:trPr>
          <w:trHeight w:val="300"/>
        </w:trPr>
        <w:tc>
          <w:tcPr>
            <w:tcW w:w="1560" w:type="dxa"/>
            <w:tcBorders>
              <w:top w:val="nil"/>
              <w:left w:val="nil"/>
              <w:bottom w:val="nil"/>
              <w:right w:val="nil"/>
            </w:tcBorders>
            <w:shd w:val="clear" w:color="auto" w:fill="auto"/>
            <w:noWrap/>
            <w:vAlign w:val="bottom"/>
            <w:hideMark/>
          </w:tcPr>
          <w:p w:rsidR="00845820" w:rsidRPr="00DC73C0" w:rsidRDefault="0062490C"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Safety security</w:t>
            </w:r>
          </w:p>
        </w:tc>
        <w:tc>
          <w:tcPr>
            <w:tcW w:w="1134"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61%</w:t>
            </w:r>
          </w:p>
        </w:tc>
        <w:tc>
          <w:tcPr>
            <w:tcW w:w="1559"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84%</w:t>
            </w:r>
          </w:p>
        </w:tc>
        <w:tc>
          <w:tcPr>
            <w:tcW w:w="1134"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79%</w:t>
            </w:r>
          </w:p>
        </w:tc>
        <w:tc>
          <w:tcPr>
            <w:tcW w:w="1134"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81%</w:t>
            </w:r>
          </w:p>
        </w:tc>
        <w:tc>
          <w:tcPr>
            <w:tcW w:w="850"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84%</w:t>
            </w:r>
          </w:p>
        </w:tc>
        <w:tc>
          <w:tcPr>
            <w:tcW w:w="851"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100%</w:t>
            </w:r>
          </w:p>
        </w:tc>
        <w:tc>
          <w:tcPr>
            <w:tcW w:w="992"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p>
        </w:tc>
        <w:tc>
          <w:tcPr>
            <w:tcW w:w="851"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sz w:val="18"/>
                <w:szCs w:val="18"/>
              </w:rPr>
            </w:pPr>
          </w:p>
        </w:tc>
      </w:tr>
      <w:tr w:rsidR="0062490C" w:rsidRPr="00DC73C0" w:rsidTr="0062490C">
        <w:trPr>
          <w:trHeight w:val="300"/>
        </w:trPr>
        <w:tc>
          <w:tcPr>
            <w:tcW w:w="1560" w:type="dxa"/>
            <w:tcBorders>
              <w:top w:val="nil"/>
              <w:left w:val="nil"/>
              <w:bottom w:val="nil"/>
              <w:right w:val="nil"/>
            </w:tcBorders>
            <w:shd w:val="clear" w:color="auto" w:fill="auto"/>
            <w:noWrap/>
            <w:vAlign w:val="bottom"/>
            <w:hideMark/>
          </w:tcPr>
          <w:p w:rsidR="00845820" w:rsidRPr="00DC73C0" w:rsidRDefault="0062490C"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Pers. Freedom</w:t>
            </w:r>
          </w:p>
        </w:tc>
        <w:tc>
          <w:tcPr>
            <w:tcW w:w="1134"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55%</w:t>
            </w:r>
          </w:p>
        </w:tc>
        <w:tc>
          <w:tcPr>
            <w:tcW w:w="1559"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56%</w:t>
            </w:r>
          </w:p>
        </w:tc>
        <w:tc>
          <w:tcPr>
            <w:tcW w:w="1134"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66%</w:t>
            </w:r>
          </w:p>
        </w:tc>
        <w:tc>
          <w:tcPr>
            <w:tcW w:w="1134"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47%</w:t>
            </w:r>
          </w:p>
        </w:tc>
        <w:tc>
          <w:tcPr>
            <w:tcW w:w="850"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51%</w:t>
            </w:r>
          </w:p>
        </w:tc>
        <w:tc>
          <w:tcPr>
            <w:tcW w:w="851"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64%</w:t>
            </w:r>
          </w:p>
        </w:tc>
        <w:tc>
          <w:tcPr>
            <w:tcW w:w="992"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100%</w:t>
            </w:r>
          </w:p>
        </w:tc>
        <w:tc>
          <w:tcPr>
            <w:tcW w:w="851" w:type="dxa"/>
            <w:tcBorders>
              <w:top w:val="nil"/>
              <w:left w:val="nil"/>
              <w:bottom w:val="nil"/>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p>
        </w:tc>
      </w:tr>
      <w:tr w:rsidR="0062490C" w:rsidRPr="00DC73C0" w:rsidTr="0062490C">
        <w:trPr>
          <w:trHeight w:val="315"/>
        </w:trPr>
        <w:tc>
          <w:tcPr>
            <w:tcW w:w="1560" w:type="dxa"/>
            <w:tcBorders>
              <w:top w:val="nil"/>
              <w:left w:val="nil"/>
              <w:bottom w:val="single" w:sz="8" w:space="0" w:color="auto"/>
              <w:right w:val="nil"/>
            </w:tcBorders>
            <w:shd w:val="clear" w:color="auto" w:fill="auto"/>
            <w:noWrap/>
            <w:vAlign w:val="bottom"/>
            <w:hideMark/>
          </w:tcPr>
          <w:p w:rsidR="00845820" w:rsidRPr="00DC73C0" w:rsidRDefault="0062490C"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Social capital</w:t>
            </w:r>
          </w:p>
        </w:tc>
        <w:tc>
          <w:tcPr>
            <w:tcW w:w="1134" w:type="dxa"/>
            <w:tcBorders>
              <w:top w:val="nil"/>
              <w:left w:val="nil"/>
              <w:bottom w:val="single" w:sz="8" w:space="0" w:color="auto"/>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65%</w:t>
            </w:r>
          </w:p>
        </w:tc>
        <w:tc>
          <w:tcPr>
            <w:tcW w:w="1559" w:type="dxa"/>
            <w:tcBorders>
              <w:top w:val="nil"/>
              <w:left w:val="nil"/>
              <w:bottom w:val="single" w:sz="8" w:space="0" w:color="auto"/>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67%</w:t>
            </w:r>
          </w:p>
        </w:tc>
        <w:tc>
          <w:tcPr>
            <w:tcW w:w="1134" w:type="dxa"/>
            <w:tcBorders>
              <w:top w:val="nil"/>
              <w:left w:val="nil"/>
              <w:bottom w:val="single" w:sz="8" w:space="0" w:color="auto"/>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56%</w:t>
            </w:r>
          </w:p>
        </w:tc>
        <w:tc>
          <w:tcPr>
            <w:tcW w:w="1134" w:type="dxa"/>
            <w:tcBorders>
              <w:top w:val="nil"/>
              <w:left w:val="nil"/>
              <w:bottom w:val="single" w:sz="8" w:space="0" w:color="auto"/>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66%</w:t>
            </w:r>
          </w:p>
        </w:tc>
        <w:tc>
          <w:tcPr>
            <w:tcW w:w="850" w:type="dxa"/>
            <w:tcBorders>
              <w:top w:val="nil"/>
              <w:left w:val="nil"/>
              <w:bottom w:val="single" w:sz="8" w:space="0" w:color="auto"/>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64%</w:t>
            </w:r>
          </w:p>
        </w:tc>
        <w:tc>
          <w:tcPr>
            <w:tcW w:w="851" w:type="dxa"/>
            <w:tcBorders>
              <w:top w:val="nil"/>
              <w:left w:val="nil"/>
              <w:bottom w:val="single" w:sz="8" w:space="0" w:color="auto"/>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58%</w:t>
            </w:r>
          </w:p>
        </w:tc>
        <w:tc>
          <w:tcPr>
            <w:tcW w:w="992" w:type="dxa"/>
            <w:tcBorders>
              <w:top w:val="nil"/>
              <w:left w:val="nil"/>
              <w:bottom w:val="single" w:sz="8" w:space="0" w:color="auto"/>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53%</w:t>
            </w:r>
          </w:p>
        </w:tc>
        <w:tc>
          <w:tcPr>
            <w:tcW w:w="851" w:type="dxa"/>
            <w:tcBorders>
              <w:top w:val="nil"/>
              <w:left w:val="nil"/>
              <w:bottom w:val="single" w:sz="8" w:space="0" w:color="auto"/>
              <w:right w:val="nil"/>
            </w:tcBorders>
            <w:shd w:val="clear" w:color="auto" w:fill="auto"/>
            <w:noWrap/>
            <w:vAlign w:val="bottom"/>
            <w:hideMark/>
          </w:tcPr>
          <w:p w:rsidR="00845820" w:rsidRPr="00DC73C0" w:rsidRDefault="00845820" w:rsidP="00EA2E90">
            <w:pPr>
              <w:spacing w:after="0"/>
              <w:jc w:val="both"/>
              <w:rPr>
                <w:rFonts w:ascii="Times New Roman" w:eastAsia="Times New Roman" w:hAnsi="Times New Roman" w:cs="Times New Roman"/>
                <w:color w:val="000000"/>
                <w:sz w:val="18"/>
                <w:szCs w:val="18"/>
              </w:rPr>
            </w:pPr>
            <w:r w:rsidRPr="00DC73C0">
              <w:rPr>
                <w:rFonts w:ascii="Times New Roman" w:eastAsia="Times New Roman" w:hAnsi="Times New Roman" w:cs="Times New Roman"/>
                <w:color w:val="000000"/>
                <w:sz w:val="18"/>
                <w:szCs w:val="18"/>
              </w:rPr>
              <w:t>100%</w:t>
            </w:r>
          </w:p>
        </w:tc>
      </w:tr>
    </w:tbl>
    <w:p w:rsidR="00744D70" w:rsidRPr="00DC73C0" w:rsidRDefault="00744D70" w:rsidP="00EA2E90">
      <w:pPr>
        <w:jc w:val="both"/>
        <w:rPr>
          <w:rFonts w:ascii="Times New Roman" w:hAnsi="Times New Roman" w:cs="Times New Roman"/>
          <w:sz w:val="24"/>
          <w:szCs w:val="24"/>
        </w:rPr>
      </w:pPr>
      <w:r w:rsidRPr="00DC73C0">
        <w:rPr>
          <w:rFonts w:ascii="Times New Roman" w:hAnsi="Times New Roman" w:cs="Times New Roman"/>
          <w:sz w:val="24"/>
          <w:szCs w:val="24"/>
        </w:rPr>
        <w:t>Source: author’s calculation</w:t>
      </w:r>
    </w:p>
    <w:p w:rsidR="00C61051" w:rsidRPr="00DC73C0" w:rsidRDefault="00C61051"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Thus, given </w:t>
      </w:r>
      <w:r w:rsidR="00FE6534" w:rsidRPr="00DC73C0">
        <w:rPr>
          <w:rFonts w:ascii="Times New Roman" w:hAnsi="Times New Roman" w:cs="Times New Roman"/>
          <w:sz w:val="24"/>
          <w:szCs w:val="24"/>
        </w:rPr>
        <w:t>a significant degree of</w:t>
      </w:r>
      <w:r w:rsidRPr="00DC73C0">
        <w:rPr>
          <w:rFonts w:ascii="Times New Roman" w:hAnsi="Times New Roman" w:cs="Times New Roman"/>
          <w:sz w:val="24"/>
          <w:szCs w:val="24"/>
        </w:rPr>
        <w:t xml:space="preserve"> uncertainty of how well-being is to be measured, </w:t>
      </w:r>
      <w:r w:rsidR="00984BD4" w:rsidRPr="00DC73C0">
        <w:rPr>
          <w:rFonts w:ascii="Times New Roman" w:hAnsi="Times New Roman" w:cs="Times New Roman"/>
          <w:sz w:val="24"/>
          <w:szCs w:val="24"/>
        </w:rPr>
        <w:t>and</w:t>
      </w:r>
      <w:r w:rsidRPr="00DC73C0">
        <w:rPr>
          <w:rFonts w:ascii="Times New Roman" w:hAnsi="Times New Roman" w:cs="Times New Roman"/>
          <w:sz w:val="24"/>
          <w:szCs w:val="24"/>
        </w:rPr>
        <w:t xml:space="preserve"> given the fact that </w:t>
      </w:r>
      <w:r w:rsidR="00FE6534" w:rsidRPr="00DC73C0">
        <w:rPr>
          <w:rFonts w:ascii="Times New Roman" w:hAnsi="Times New Roman" w:cs="Times New Roman"/>
          <w:sz w:val="24"/>
          <w:szCs w:val="24"/>
        </w:rPr>
        <w:t xml:space="preserve">there is a significant degree of correlation between all its sub-component measures, </w:t>
      </w:r>
      <w:r w:rsidRPr="00DC73C0">
        <w:rPr>
          <w:rFonts w:ascii="Times New Roman" w:hAnsi="Times New Roman" w:cs="Times New Roman"/>
          <w:sz w:val="24"/>
          <w:szCs w:val="24"/>
        </w:rPr>
        <w:t xml:space="preserve">we do not consider the fact that a higher absolute </w:t>
      </w:r>
      <w:r w:rsidR="00984BD4" w:rsidRPr="00DC73C0">
        <w:rPr>
          <w:rFonts w:ascii="Times New Roman" w:hAnsi="Times New Roman" w:cs="Times New Roman"/>
          <w:sz w:val="24"/>
          <w:szCs w:val="24"/>
        </w:rPr>
        <w:t xml:space="preserve">value of a given </w:t>
      </w:r>
      <w:r w:rsidR="005036AC" w:rsidRPr="00DC73C0">
        <w:rPr>
          <w:rFonts w:ascii="Times New Roman" w:hAnsi="Times New Roman" w:cs="Times New Roman"/>
          <w:sz w:val="24"/>
          <w:szCs w:val="24"/>
        </w:rPr>
        <w:t xml:space="preserve">subcomponent </w:t>
      </w:r>
      <w:r w:rsidR="00984BD4" w:rsidRPr="00DC73C0">
        <w:rPr>
          <w:rFonts w:ascii="Times New Roman" w:hAnsi="Times New Roman" w:cs="Times New Roman"/>
          <w:sz w:val="24"/>
          <w:szCs w:val="24"/>
        </w:rPr>
        <w:t>should decisively affect the ranking of a country given by a</w:t>
      </w:r>
      <w:r w:rsidR="00FE6534" w:rsidRPr="00DC73C0">
        <w:rPr>
          <w:rFonts w:ascii="Times New Roman" w:hAnsi="Times New Roman" w:cs="Times New Roman"/>
          <w:sz w:val="24"/>
          <w:szCs w:val="24"/>
        </w:rPr>
        <w:t xml:space="preserve"> composite well-being indicator. Consequently,</w:t>
      </w:r>
      <w:r w:rsidR="005036AC" w:rsidRPr="00DC73C0">
        <w:rPr>
          <w:rFonts w:ascii="Times New Roman" w:hAnsi="Times New Roman" w:cs="Times New Roman"/>
          <w:sz w:val="24"/>
          <w:szCs w:val="24"/>
        </w:rPr>
        <w:t xml:space="preserve"> we question the actual gain and relevance to be obtained through using </w:t>
      </w:r>
      <w:r w:rsidR="00313E41" w:rsidRPr="00DC73C0">
        <w:rPr>
          <w:rFonts w:ascii="Times New Roman" w:hAnsi="Times New Roman" w:cs="Times New Roman"/>
          <w:sz w:val="24"/>
          <w:szCs w:val="24"/>
        </w:rPr>
        <w:t>variables or components which are based on parametric normalization methods.</w:t>
      </w:r>
    </w:p>
    <w:p w:rsidR="00984BD4" w:rsidRPr="00DC73C0" w:rsidRDefault="00AE1E06"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Furthermore, the </w:t>
      </w:r>
      <w:r w:rsidR="009428EB" w:rsidRPr="00DC73C0">
        <w:rPr>
          <w:rFonts w:ascii="Times New Roman" w:hAnsi="Times New Roman" w:cs="Times New Roman"/>
          <w:sz w:val="24"/>
          <w:szCs w:val="24"/>
        </w:rPr>
        <w:t xml:space="preserve">high </w:t>
      </w:r>
      <w:r w:rsidRPr="00DC73C0">
        <w:rPr>
          <w:rFonts w:ascii="Times New Roman" w:hAnsi="Times New Roman" w:cs="Times New Roman"/>
          <w:sz w:val="24"/>
          <w:szCs w:val="24"/>
        </w:rPr>
        <w:t>variability of the composite measures of some sub-indexes</w:t>
      </w:r>
      <w:r w:rsidR="009428EB" w:rsidRPr="00DC73C0">
        <w:rPr>
          <w:rFonts w:ascii="Times New Roman" w:hAnsi="Times New Roman" w:cs="Times New Roman"/>
          <w:sz w:val="24"/>
          <w:szCs w:val="24"/>
        </w:rPr>
        <w:t xml:space="preserve"> for some countries</w:t>
      </w:r>
      <w:r w:rsidRPr="00DC73C0">
        <w:rPr>
          <w:rFonts w:ascii="Times New Roman" w:hAnsi="Times New Roman" w:cs="Times New Roman"/>
          <w:sz w:val="24"/>
          <w:szCs w:val="24"/>
        </w:rPr>
        <w:t xml:space="preserve"> does not appear to bear much</w:t>
      </w:r>
      <w:r w:rsidR="009428EB" w:rsidRPr="00DC73C0">
        <w:rPr>
          <w:rFonts w:ascii="Times New Roman" w:hAnsi="Times New Roman" w:cs="Times New Roman"/>
          <w:sz w:val="24"/>
          <w:szCs w:val="24"/>
        </w:rPr>
        <w:t xml:space="preserve"> relevance with respect to their overall </w:t>
      </w:r>
      <w:r w:rsidRPr="00DC73C0">
        <w:rPr>
          <w:rFonts w:ascii="Times New Roman" w:hAnsi="Times New Roman" w:cs="Times New Roman"/>
          <w:sz w:val="24"/>
          <w:szCs w:val="24"/>
        </w:rPr>
        <w:t>level of well-being. More precisely, well-being is expressed as country ranks</w:t>
      </w:r>
      <w:r w:rsidR="00313E41" w:rsidRPr="00DC73C0">
        <w:rPr>
          <w:rFonts w:ascii="Times New Roman" w:hAnsi="Times New Roman" w:cs="Times New Roman"/>
          <w:sz w:val="24"/>
          <w:szCs w:val="24"/>
        </w:rPr>
        <w:t xml:space="preserve">, and almost all of the </w:t>
      </w:r>
      <w:r w:rsidRPr="00DC73C0">
        <w:rPr>
          <w:rFonts w:ascii="Times New Roman" w:hAnsi="Times New Roman" w:cs="Times New Roman"/>
          <w:sz w:val="24"/>
          <w:szCs w:val="24"/>
        </w:rPr>
        <w:t xml:space="preserve">discussions concerning the relative evolution of a given country </w:t>
      </w:r>
      <w:r w:rsidR="00313E41" w:rsidRPr="00DC73C0">
        <w:rPr>
          <w:rFonts w:ascii="Times New Roman" w:hAnsi="Times New Roman" w:cs="Times New Roman"/>
          <w:sz w:val="24"/>
          <w:szCs w:val="24"/>
        </w:rPr>
        <w:t>are</w:t>
      </w:r>
      <w:r w:rsidRPr="00DC73C0">
        <w:rPr>
          <w:rFonts w:ascii="Times New Roman" w:hAnsi="Times New Roman" w:cs="Times New Roman"/>
          <w:sz w:val="24"/>
          <w:szCs w:val="24"/>
        </w:rPr>
        <w:t xml:space="preserve"> </w:t>
      </w:r>
      <w:r w:rsidR="00313E41" w:rsidRPr="00DC73C0">
        <w:rPr>
          <w:rFonts w:ascii="Times New Roman" w:hAnsi="Times New Roman" w:cs="Times New Roman"/>
          <w:sz w:val="24"/>
          <w:szCs w:val="24"/>
        </w:rPr>
        <w:t>held</w:t>
      </w:r>
      <w:r w:rsidRPr="00DC73C0">
        <w:rPr>
          <w:rFonts w:ascii="Times New Roman" w:hAnsi="Times New Roman" w:cs="Times New Roman"/>
          <w:sz w:val="24"/>
          <w:szCs w:val="24"/>
        </w:rPr>
        <w:t xml:space="preserve"> in terms of its relative p</w:t>
      </w:r>
      <w:r w:rsidR="00313E41" w:rsidRPr="00DC73C0">
        <w:rPr>
          <w:rFonts w:ascii="Times New Roman" w:hAnsi="Times New Roman" w:cs="Times New Roman"/>
          <w:sz w:val="24"/>
          <w:szCs w:val="24"/>
        </w:rPr>
        <w:t xml:space="preserve">osition </w:t>
      </w:r>
      <w:r w:rsidR="00313E41" w:rsidRPr="00DC73C0">
        <w:rPr>
          <w:rFonts w:ascii="Times New Roman" w:hAnsi="Times New Roman" w:cs="Times New Roman"/>
          <w:sz w:val="24"/>
          <w:szCs w:val="24"/>
        </w:rPr>
        <w:lastRenderedPageBreak/>
        <w:t xml:space="preserve">among all nations for which well-being indexes </w:t>
      </w:r>
      <w:r w:rsidR="007245A6" w:rsidRPr="00DC73C0">
        <w:rPr>
          <w:rFonts w:ascii="Times New Roman" w:hAnsi="Times New Roman" w:cs="Times New Roman"/>
          <w:sz w:val="24"/>
          <w:szCs w:val="24"/>
        </w:rPr>
        <w:t>are computed. Thu</w:t>
      </w:r>
      <w:r w:rsidR="00313E41" w:rsidRPr="00DC73C0">
        <w:rPr>
          <w:rFonts w:ascii="Times New Roman" w:hAnsi="Times New Roman" w:cs="Times New Roman"/>
          <w:sz w:val="24"/>
          <w:szCs w:val="24"/>
        </w:rPr>
        <w:t xml:space="preserve">s, most of the analyses comment </w:t>
      </w:r>
      <w:r w:rsidR="007245A6" w:rsidRPr="00DC73C0">
        <w:rPr>
          <w:rFonts w:ascii="Times New Roman" w:hAnsi="Times New Roman" w:cs="Times New Roman"/>
          <w:sz w:val="24"/>
          <w:szCs w:val="24"/>
        </w:rPr>
        <w:t>the</w:t>
      </w:r>
      <w:r w:rsidR="00313E41" w:rsidRPr="00DC73C0">
        <w:rPr>
          <w:rFonts w:ascii="Times New Roman" w:hAnsi="Times New Roman" w:cs="Times New Roman"/>
          <w:sz w:val="24"/>
          <w:szCs w:val="24"/>
        </w:rPr>
        <w:t xml:space="preserve"> fact that a country has improved </w:t>
      </w:r>
      <w:r w:rsidR="007245A6" w:rsidRPr="00DC73C0">
        <w:rPr>
          <w:rFonts w:ascii="Times New Roman" w:hAnsi="Times New Roman" w:cs="Times New Roman"/>
          <w:sz w:val="24"/>
          <w:szCs w:val="24"/>
        </w:rPr>
        <w:t xml:space="preserve">in terms of ranks, but the fact that their relative subcomponent score has changed from value x to value z is a rather technical and abstract argument, which </w:t>
      </w:r>
      <w:r w:rsidR="009428EB" w:rsidRPr="00DC73C0">
        <w:rPr>
          <w:rFonts w:ascii="Times New Roman" w:hAnsi="Times New Roman" w:cs="Times New Roman"/>
          <w:sz w:val="24"/>
          <w:szCs w:val="24"/>
        </w:rPr>
        <w:t xml:space="preserve">only </w:t>
      </w:r>
      <w:r w:rsidR="007245A6" w:rsidRPr="00DC73C0">
        <w:rPr>
          <w:rFonts w:ascii="Times New Roman" w:hAnsi="Times New Roman" w:cs="Times New Roman"/>
          <w:sz w:val="24"/>
          <w:szCs w:val="24"/>
        </w:rPr>
        <w:t>makes sense, and is to be ultimately explained</w:t>
      </w:r>
      <w:r w:rsidR="009428EB" w:rsidRPr="00DC73C0">
        <w:rPr>
          <w:rFonts w:ascii="Times New Roman" w:hAnsi="Times New Roman" w:cs="Times New Roman"/>
          <w:sz w:val="24"/>
          <w:szCs w:val="24"/>
        </w:rPr>
        <w:t>,</w:t>
      </w:r>
      <w:r w:rsidR="007245A6" w:rsidRPr="00DC73C0">
        <w:rPr>
          <w:rFonts w:ascii="Times New Roman" w:hAnsi="Times New Roman" w:cs="Times New Roman"/>
          <w:sz w:val="24"/>
          <w:szCs w:val="24"/>
        </w:rPr>
        <w:t xml:space="preserve"> by the </w:t>
      </w:r>
      <w:r w:rsidR="008A15BC" w:rsidRPr="00DC73C0">
        <w:rPr>
          <w:rFonts w:ascii="Times New Roman" w:hAnsi="Times New Roman" w:cs="Times New Roman"/>
          <w:sz w:val="24"/>
          <w:szCs w:val="24"/>
        </w:rPr>
        <w:t>evolution</w:t>
      </w:r>
      <w:r w:rsidR="007245A6" w:rsidRPr="00DC73C0">
        <w:rPr>
          <w:rFonts w:ascii="Times New Roman" w:hAnsi="Times New Roman" w:cs="Times New Roman"/>
          <w:sz w:val="24"/>
          <w:szCs w:val="24"/>
        </w:rPr>
        <w:t xml:space="preserve"> of the initial variables.</w:t>
      </w:r>
    </w:p>
    <w:p w:rsidR="00821E73" w:rsidRPr="00DC73C0" w:rsidRDefault="00DA07A4" w:rsidP="00EA2E90">
      <w:pPr>
        <w:jc w:val="both"/>
        <w:rPr>
          <w:rFonts w:ascii="Times New Roman" w:hAnsi="Times New Roman" w:cs="Times New Roman"/>
          <w:sz w:val="24"/>
          <w:szCs w:val="24"/>
        </w:rPr>
      </w:pPr>
      <w:r w:rsidRPr="00DC73C0">
        <w:rPr>
          <w:rFonts w:ascii="Times New Roman" w:hAnsi="Times New Roman" w:cs="Times New Roman"/>
          <w:sz w:val="24"/>
          <w:szCs w:val="24"/>
        </w:rPr>
        <w:t>L</w:t>
      </w:r>
      <w:r w:rsidR="00F112D8" w:rsidRPr="00DC73C0">
        <w:rPr>
          <w:rFonts w:ascii="Times New Roman" w:hAnsi="Times New Roman" w:cs="Times New Roman"/>
          <w:sz w:val="24"/>
          <w:szCs w:val="24"/>
        </w:rPr>
        <w:t xml:space="preserve">et’s take the example of </w:t>
      </w:r>
      <w:r w:rsidR="00F82109" w:rsidRPr="00DC73C0">
        <w:rPr>
          <w:rFonts w:ascii="Times New Roman" w:hAnsi="Times New Roman" w:cs="Times New Roman"/>
          <w:sz w:val="24"/>
          <w:szCs w:val="24"/>
        </w:rPr>
        <w:t xml:space="preserve">the </w:t>
      </w:r>
      <w:r w:rsidR="00821E73" w:rsidRPr="00DC73C0">
        <w:rPr>
          <w:rFonts w:ascii="Times New Roman" w:hAnsi="Times New Roman" w:cs="Times New Roman"/>
          <w:sz w:val="24"/>
          <w:szCs w:val="24"/>
        </w:rPr>
        <w:t>top</w:t>
      </w:r>
      <w:r w:rsidR="00F82109" w:rsidRPr="00DC73C0">
        <w:rPr>
          <w:rFonts w:ascii="Times New Roman" w:hAnsi="Times New Roman" w:cs="Times New Roman"/>
          <w:sz w:val="24"/>
          <w:szCs w:val="24"/>
        </w:rPr>
        <w:t xml:space="preserve"> 2014 </w:t>
      </w:r>
      <w:r w:rsidR="00F112D8" w:rsidRPr="00DC73C0">
        <w:rPr>
          <w:rFonts w:ascii="Times New Roman" w:hAnsi="Times New Roman" w:cs="Times New Roman"/>
          <w:sz w:val="24"/>
          <w:szCs w:val="24"/>
        </w:rPr>
        <w:t>SPI rank</w:t>
      </w:r>
      <w:r w:rsidR="00F82109" w:rsidRPr="00DC73C0">
        <w:rPr>
          <w:rFonts w:ascii="Times New Roman" w:hAnsi="Times New Roman" w:cs="Times New Roman"/>
          <w:sz w:val="24"/>
          <w:szCs w:val="24"/>
        </w:rPr>
        <w:t>ed country,</w:t>
      </w:r>
      <w:r w:rsidR="00F112D8" w:rsidRPr="00DC73C0">
        <w:rPr>
          <w:rFonts w:ascii="Times New Roman" w:hAnsi="Times New Roman" w:cs="Times New Roman"/>
          <w:sz w:val="24"/>
          <w:szCs w:val="24"/>
        </w:rPr>
        <w:t xml:space="preserve"> New Zealand</w:t>
      </w:r>
      <w:r w:rsidR="00821E73" w:rsidRPr="00DC73C0">
        <w:rPr>
          <w:rFonts w:ascii="Times New Roman" w:hAnsi="Times New Roman" w:cs="Times New Roman"/>
          <w:sz w:val="24"/>
          <w:szCs w:val="24"/>
        </w:rPr>
        <w:t>,</w:t>
      </w:r>
      <w:r w:rsidR="00F112D8" w:rsidRPr="00DC73C0">
        <w:rPr>
          <w:rFonts w:ascii="Times New Roman" w:hAnsi="Times New Roman" w:cs="Times New Roman"/>
          <w:sz w:val="24"/>
          <w:szCs w:val="24"/>
        </w:rPr>
        <w:t xml:space="preserve"> </w:t>
      </w:r>
      <w:r w:rsidR="00F82109" w:rsidRPr="00DC73C0">
        <w:rPr>
          <w:rFonts w:ascii="Times New Roman" w:hAnsi="Times New Roman" w:cs="Times New Roman"/>
          <w:sz w:val="24"/>
          <w:szCs w:val="24"/>
        </w:rPr>
        <w:t xml:space="preserve">which comes in first despite being ranked 18 on </w:t>
      </w:r>
      <w:r w:rsidR="00F11361" w:rsidRPr="00DC73C0">
        <w:rPr>
          <w:rFonts w:ascii="Times New Roman" w:hAnsi="Times New Roman" w:cs="Times New Roman"/>
          <w:sz w:val="24"/>
          <w:szCs w:val="24"/>
        </w:rPr>
        <w:t xml:space="preserve">the basic human needs dimension, </w:t>
      </w:r>
      <w:r w:rsidR="00C02FBA" w:rsidRPr="00DC73C0">
        <w:rPr>
          <w:rFonts w:ascii="Times New Roman" w:hAnsi="Times New Roman" w:cs="Times New Roman"/>
          <w:sz w:val="24"/>
          <w:szCs w:val="24"/>
        </w:rPr>
        <w:t>and</w:t>
      </w:r>
      <w:r w:rsidR="00F11361" w:rsidRPr="00DC73C0">
        <w:rPr>
          <w:rFonts w:ascii="Times New Roman" w:hAnsi="Times New Roman" w:cs="Times New Roman"/>
          <w:sz w:val="24"/>
          <w:szCs w:val="24"/>
        </w:rPr>
        <w:t xml:space="preserve"> the fact that </w:t>
      </w:r>
      <w:r w:rsidR="00C02FBA" w:rsidRPr="00DC73C0">
        <w:rPr>
          <w:rFonts w:ascii="Times New Roman" w:hAnsi="Times New Roman" w:cs="Times New Roman"/>
          <w:sz w:val="24"/>
          <w:szCs w:val="24"/>
        </w:rPr>
        <w:t>all</w:t>
      </w:r>
      <w:r w:rsidR="00F11361" w:rsidRPr="00DC73C0">
        <w:rPr>
          <w:rFonts w:ascii="Times New Roman" w:hAnsi="Times New Roman" w:cs="Times New Roman"/>
          <w:sz w:val="24"/>
          <w:szCs w:val="24"/>
        </w:rPr>
        <w:t xml:space="preserve"> of the</w:t>
      </w:r>
      <w:r w:rsidR="00C02FBA" w:rsidRPr="00DC73C0">
        <w:rPr>
          <w:rFonts w:ascii="Times New Roman" w:hAnsi="Times New Roman" w:cs="Times New Roman"/>
          <w:sz w:val="24"/>
          <w:szCs w:val="24"/>
        </w:rPr>
        <w:t xml:space="preserve"> four runner-ups have scores for two dimensions above it. A similar situation </w:t>
      </w:r>
      <w:r w:rsidR="001E414B" w:rsidRPr="00DC73C0">
        <w:rPr>
          <w:rFonts w:ascii="Times New Roman" w:hAnsi="Times New Roman" w:cs="Times New Roman"/>
          <w:sz w:val="24"/>
          <w:szCs w:val="24"/>
        </w:rPr>
        <w:t xml:space="preserve">is observed for the US, where a third rank on the 2012 HDI seems not to be affected by a rather mediocre performance on life expectancy, which compares the ones observed for countries having overall ranks of 15 and below. </w:t>
      </w:r>
    </w:p>
    <w:p w:rsidR="00914437" w:rsidRPr="00DC73C0" w:rsidRDefault="00313E41" w:rsidP="00EA2E90">
      <w:pPr>
        <w:jc w:val="both"/>
        <w:rPr>
          <w:rFonts w:ascii="Times New Roman" w:hAnsi="Times New Roman" w:cs="Times New Roman"/>
          <w:sz w:val="24"/>
          <w:szCs w:val="24"/>
        </w:rPr>
      </w:pPr>
      <w:r w:rsidRPr="00DC73C0">
        <w:rPr>
          <w:rFonts w:ascii="Times New Roman" w:hAnsi="Times New Roman" w:cs="Times New Roman"/>
          <w:sz w:val="24"/>
          <w:szCs w:val="24"/>
        </w:rPr>
        <w:t>The non-parametric methods, that are very seldom used</w:t>
      </w:r>
      <w:r w:rsidR="007245A6" w:rsidRPr="00DC73C0">
        <w:rPr>
          <w:rFonts w:ascii="Times New Roman" w:hAnsi="Times New Roman" w:cs="Times New Roman"/>
          <w:sz w:val="24"/>
          <w:szCs w:val="24"/>
        </w:rPr>
        <w:t xml:space="preserve"> (OECD, 2008)</w:t>
      </w:r>
      <w:r w:rsidRPr="00DC73C0">
        <w:rPr>
          <w:rFonts w:ascii="Times New Roman" w:hAnsi="Times New Roman" w:cs="Times New Roman"/>
          <w:sz w:val="24"/>
          <w:szCs w:val="24"/>
        </w:rPr>
        <w:t xml:space="preserve"> or appreciated in the context of computing well-being indicators, are widely used in statistical analyses in many fields. Tests </w:t>
      </w:r>
      <w:r w:rsidR="007245A6" w:rsidRPr="00DC73C0">
        <w:rPr>
          <w:rFonts w:ascii="Times New Roman" w:hAnsi="Times New Roman" w:cs="Times New Roman"/>
          <w:sz w:val="24"/>
          <w:szCs w:val="24"/>
        </w:rPr>
        <w:t xml:space="preserve">of </w:t>
      </w:r>
      <w:r w:rsidRPr="00DC73C0">
        <w:rPr>
          <w:rFonts w:ascii="Times New Roman" w:hAnsi="Times New Roman" w:cs="Times New Roman"/>
          <w:sz w:val="24"/>
          <w:szCs w:val="24"/>
        </w:rPr>
        <w:t xml:space="preserve">relevance and correlations </w:t>
      </w:r>
      <w:r w:rsidR="008A15BC" w:rsidRPr="00DC73C0">
        <w:rPr>
          <w:rFonts w:ascii="Times New Roman" w:hAnsi="Times New Roman" w:cs="Times New Roman"/>
          <w:sz w:val="24"/>
          <w:szCs w:val="24"/>
        </w:rPr>
        <w:t>use rank-base</w:t>
      </w:r>
      <w:r w:rsidR="008978FD" w:rsidRPr="00DC73C0">
        <w:rPr>
          <w:rFonts w:ascii="Times New Roman" w:hAnsi="Times New Roman" w:cs="Times New Roman"/>
          <w:sz w:val="24"/>
          <w:szCs w:val="24"/>
        </w:rPr>
        <w:t xml:space="preserve">d methods to compare variables, and </w:t>
      </w:r>
      <w:r w:rsidR="00887019" w:rsidRPr="00DC73C0">
        <w:rPr>
          <w:rFonts w:ascii="Times New Roman" w:hAnsi="Times New Roman" w:cs="Times New Roman"/>
          <w:sz w:val="24"/>
          <w:szCs w:val="24"/>
        </w:rPr>
        <w:t xml:space="preserve">are widely used </w:t>
      </w:r>
      <w:r w:rsidR="008978FD" w:rsidRPr="00DC73C0">
        <w:rPr>
          <w:rFonts w:ascii="Times New Roman" w:hAnsi="Times New Roman" w:cs="Times New Roman"/>
          <w:sz w:val="24"/>
          <w:szCs w:val="24"/>
        </w:rPr>
        <w:t xml:space="preserve">in a variety </w:t>
      </w:r>
      <w:r w:rsidR="00A76306" w:rsidRPr="00DC73C0">
        <w:rPr>
          <w:rFonts w:ascii="Times New Roman" w:hAnsi="Times New Roman" w:cs="Times New Roman"/>
          <w:sz w:val="24"/>
          <w:szCs w:val="24"/>
        </w:rPr>
        <w:t>of</w:t>
      </w:r>
      <w:r w:rsidR="008978FD" w:rsidRPr="00DC73C0">
        <w:rPr>
          <w:rFonts w:ascii="Times New Roman" w:hAnsi="Times New Roman" w:cs="Times New Roman"/>
          <w:sz w:val="24"/>
          <w:szCs w:val="24"/>
        </w:rPr>
        <w:t xml:space="preserve"> statistical applications. </w:t>
      </w:r>
      <w:r w:rsidR="00914437" w:rsidRPr="00DC73C0">
        <w:rPr>
          <w:rFonts w:ascii="Times New Roman" w:hAnsi="Times New Roman" w:cs="Times New Roman"/>
          <w:sz w:val="24"/>
          <w:szCs w:val="24"/>
        </w:rPr>
        <w:t>Their particular strength is given not only by their simplicity of calculation, but also by their ability to deal with data exhibiting non-normal distributions, thus mitigating the impact that some extremely high or low observations, or lack of existing data for particular interval</w:t>
      </w:r>
      <w:r w:rsidR="00A8184F">
        <w:rPr>
          <w:rFonts w:ascii="Times New Roman" w:hAnsi="Times New Roman" w:cs="Times New Roman"/>
          <w:sz w:val="24"/>
          <w:szCs w:val="24"/>
        </w:rPr>
        <w:t>s of a variable’s distribution.</w:t>
      </w:r>
    </w:p>
    <w:p w:rsidR="00366625" w:rsidRPr="00DC73C0" w:rsidRDefault="008978FD"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Comparisons between parametric and non-parametric methods </w:t>
      </w:r>
      <w:r w:rsidR="00A76306" w:rsidRPr="00DC73C0">
        <w:rPr>
          <w:rFonts w:ascii="Times New Roman" w:hAnsi="Times New Roman" w:cs="Times New Roman"/>
          <w:sz w:val="24"/>
          <w:szCs w:val="24"/>
        </w:rPr>
        <w:t xml:space="preserve">have shown that non-parametric methods are more appropriate when the underlying assumptions governing the parametric tests are not met, and </w:t>
      </w:r>
      <w:r w:rsidR="000B7DA5" w:rsidRPr="00DC73C0">
        <w:rPr>
          <w:rFonts w:ascii="Times New Roman" w:hAnsi="Times New Roman" w:cs="Times New Roman"/>
          <w:sz w:val="24"/>
          <w:szCs w:val="24"/>
        </w:rPr>
        <w:t xml:space="preserve">when data does not enable a ‘metric’ interpretation that is highly dependent on the very levels of the analyzed variables (Harwell, 1988). </w:t>
      </w:r>
      <w:r w:rsidR="00C66112" w:rsidRPr="00DC73C0">
        <w:rPr>
          <w:rFonts w:ascii="Times New Roman" w:hAnsi="Times New Roman" w:cs="Times New Roman"/>
          <w:sz w:val="24"/>
          <w:szCs w:val="24"/>
        </w:rPr>
        <w:t>The Wilcoxon-Mann-Whitney n</w:t>
      </w:r>
      <w:r w:rsidR="000B7DA5" w:rsidRPr="00DC73C0">
        <w:rPr>
          <w:rFonts w:ascii="Times New Roman" w:hAnsi="Times New Roman" w:cs="Times New Roman"/>
          <w:sz w:val="24"/>
          <w:szCs w:val="24"/>
        </w:rPr>
        <w:t>on-</w:t>
      </w:r>
      <w:r w:rsidR="0062648F" w:rsidRPr="00DC73C0">
        <w:rPr>
          <w:rFonts w:ascii="Times New Roman" w:hAnsi="Times New Roman" w:cs="Times New Roman"/>
          <w:sz w:val="24"/>
          <w:szCs w:val="24"/>
        </w:rPr>
        <w:t xml:space="preserve">parametric test appear to perform better </w:t>
      </w:r>
      <w:r w:rsidR="00C66112" w:rsidRPr="00DC73C0">
        <w:rPr>
          <w:rFonts w:ascii="Times New Roman" w:hAnsi="Times New Roman" w:cs="Times New Roman"/>
          <w:sz w:val="24"/>
          <w:szCs w:val="24"/>
        </w:rPr>
        <w:t xml:space="preserve">than the t-test in the case of non-normal distributions </w:t>
      </w:r>
      <w:r w:rsidR="0062648F" w:rsidRPr="00DC73C0">
        <w:rPr>
          <w:rFonts w:ascii="Times New Roman" w:hAnsi="Times New Roman" w:cs="Times New Roman"/>
          <w:sz w:val="24"/>
          <w:szCs w:val="24"/>
        </w:rPr>
        <w:t xml:space="preserve">with respect to the type I error </w:t>
      </w:r>
      <w:r w:rsidR="00E63925" w:rsidRPr="00DC73C0">
        <w:rPr>
          <w:rFonts w:ascii="Times New Roman" w:hAnsi="Times New Roman" w:cs="Times New Roman"/>
          <w:sz w:val="24"/>
          <w:szCs w:val="24"/>
        </w:rPr>
        <w:t xml:space="preserve">and to the </w:t>
      </w:r>
      <w:r w:rsidR="00C66112" w:rsidRPr="00DC73C0">
        <w:rPr>
          <w:rFonts w:ascii="Times New Roman" w:hAnsi="Times New Roman" w:cs="Times New Roman"/>
          <w:sz w:val="24"/>
          <w:szCs w:val="24"/>
        </w:rPr>
        <w:t>heterogeneity of variances</w:t>
      </w:r>
      <w:r w:rsidR="00E63925" w:rsidRPr="00DC73C0">
        <w:rPr>
          <w:rFonts w:ascii="Times New Roman" w:hAnsi="Times New Roman" w:cs="Times New Roman"/>
          <w:sz w:val="24"/>
          <w:szCs w:val="24"/>
        </w:rPr>
        <w:t xml:space="preserve"> </w:t>
      </w:r>
      <w:r w:rsidR="0062648F" w:rsidRPr="00DC73C0">
        <w:rPr>
          <w:rFonts w:ascii="Times New Roman" w:hAnsi="Times New Roman" w:cs="Times New Roman"/>
          <w:sz w:val="24"/>
          <w:szCs w:val="24"/>
        </w:rPr>
        <w:t xml:space="preserve">(Zimmerman, 1998). Recent comparisons between parametric and non-parametric tests </w:t>
      </w:r>
      <w:r w:rsidR="009D10DB" w:rsidRPr="00DC73C0">
        <w:rPr>
          <w:rFonts w:ascii="Times New Roman" w:hAnsi="Times New Roman" w:cs="Times New Roman"/>
          <w:sz w:val="24"/>
          <w:szCs w:val="24"/>
        </w:rPr>
        <w:t>showed that they can perform better in models for some sensitive markets (Hernandez and Torero, 2013).</w:t>
      </w:r>
    </w:p>
    <w:p w:rsidR="00313E41" w:rsidRDefault="00914437" w:rsidP="00EA2E90">
      <w:pPr>
        <w:jc w:val="both"/>
        <w:rPr>
          <w:rFonts w:ascii="Times New Roman" w:hAnsi="Times New Roman" w:cs="Times New Roman"/>
          <w:sz w:val="24"/>
          <w:szCs w:val="24"/>
        </w:rPr>
      </w:pPr>
      <w:r w:rsidRPr="00DC73C0">
        <w:rPr>
          <w:rFonts w:ascii="Times New Roman" w:hAnsi="Times New Roman" w:cs="Times New Roman"/>
          <w:sz w:val="24"/>
          <w:szCs w:val="24"/>
        </w:rPr>
        <w:t>Therefore,</w:t>
      </w:r>
      <w:r w:rsidR="003B1C28" w:rsidRPr="00DC73C0">
        <w:rPr>
          <w:rFonts w:ascii="Times New Roman" w:hAnsi="Times New Roman" w:cs="Times New Roman"/>
          <w:sz w:val="24"/>
          <w:szCs w:val="24"/>
        </w:rPr>
        <w:t xml:space="preserve"> given the properties and their performance, and given the fact that there is not a strong case for preserving the initial variability of the data in order to explain variations of the composite indexes well-being, we consider that a </w:t>
      </w:r>
      <w:r w:rsidR="00403C1B" w:rsidRPr="00DC73C0">
        <w:rPr>
          <w:rFonts w:ascii="Times New Roman" w:hAnsi="Times New Roman" w:cs="Times New Roman"/>
          <w:sz w:val="24"/>
          <w:szCs w:val="24"/>
        </w:rPr>
        <w:t>non-</w:t>
      </w:r>
      <w:r w:rsidR="003B1C28" w:rsidRPr="00DC73C0">
        <w:rPr>
          <w:rFonts w:ascii="Times New Roman" w:hAnsi="Times New Roman" w:cs="Times New Roman"/>
          <w:sz w:val="24"/>
          <w:szCs w:val="24"/>
        </w:rPr>
        <w:t xml:space="preserve">parametric approach may be more suitable to rank the well-being of countries starting from </w:t>
      </w:r>
      <w:r w:rsidR="0013071B" w:rsidRPr="00DC73C0">
        <w:rPr>
          <w:rFonts w:ascii="Times New Roman" w:hAnsi="Times New Roman" w:cs="Times New Roman"/>
          <w:sz w:val="24"/>
          <w:szCs w:val="24"/>
        </w:rPr>
        <w:t>the ranking of sub-indexes. We consider that such a method will take care of the</w:t>
      </w:r>
      <w:r w:rsidR="00403C1B" w:rsidRPr="00DC73C0">
        <w:rPr>
          <w:rFonts w:ascii="Times New Roman" w:hAnsi="Times New Roman" w:cs="Times New Roman"/>
          <w:sz w:val="24"/>
          <w:szCs w:val="24"/>
        </w:rPr>
        <w:t xml:space="preserve"> strong variation in the </w:t>
      </w:r>
      <w:r w:rsidR="00F63F4A" w:rsidRPr="00DC73C0">
        <w:rPr>
          <w:rFonts w:ascii="Times New Roman" w:hAnsi="Times New Roman" w:cs="Times New Roman"/>
          <w:sz w:val="24"/>
          <w:szCs w:val="24"/>
        </w:rPr>
        <w:t>sub-indexes</w:t>
      </w:r>
      <w:r w:rsidR="00403C1B" w:rsidRPr="00DC73C0">
        <w:rPr>
          <w:rFonts w:ascii="Times New Roman" w:hAnsi="Times New Roman" w:cs="Times New Roman"/>
          <w:sz w:val="24"/>
          <w:szCs w:val="24"/>
        </w:rPr>
        <w:t>, produc</w:t>
      </w:r>
      <w:r w:rsidR="006108E0">
        <w:rPr>
          <w:rFonts w:ascii="Times New Roman" w:hAnsi="Times New Roman" w:cs="Times New Roman"/>
          <w:sz w:val="24"/>
          <w:szCs w:val="24"/>
        </w:rPr>
        <w:t>e</w:t>
      </w:r>
      <w:r w:rsidR="00403C1B" w:rsidRPr="00DC73C0">
        <w:rPr>
          <w:rFonts w:ascii="Times New Roman" w:hAnsi="Times New Roman" w:cs="Times New Roman"/>
          <w:sz w:val="24"/>
          <w:szCs w:val="24"/>
        </w:rPr>
        <w:t xml:space="preserve"> results that are </w:t>
      </w:r>
      <w:r w:rsidR="00F63F4A" w:rsidRPr="00DC73C0">
        <w:rPr>
          <w:rFonts w:ascii="Times New Roman" w:hAnsi="Times New Roman" w:cs="Times New Roman"/>
          <w:sz w:val="24"/>
          <w:szCs w:val="24"/>
        </w:rPr>
        <w:t>more compatible with the multidimensional nature of the composite indexes</w:t>
      </w:r>
      <w:r w:rsidR="00821E73" w:rsidRPr="00DC73C0">
        <w:rPr>
          <w:rFonts w:ascii="Times New Roman" w:hAnsi="Times New Roman" w:cs="Times New Roman"/>
          <w:sz w:val="24"/>
          <w:szCs w:val="24"/>
        </w:rPr>
        <w:t xml:space="preserve">, </w:t>
      </w:r>
      <w:r w:rsidR="005D584E">
        <w:rPr>
          <w:rFonts w:ascii="Times New Roman" w:hAnsi="Times New Roman" w:cs="Times New Roman"/>
          <w:sz w:val="24"/>
          <w:szCs w:val="24"/>
        </w:rPr>
        <w:t>and</w:t>
      </w:r>
      <w:r w:rsidR="00F63F4A" w:rsidRPr="00DC73C0">
        <w:rPr>
          <w:rFonts w:ascii="Times New Roman" w:hAnsi="Times New Roman" w:cs="Times New Roman"/>
          <w:sz w:val="24"/>
          <w:szCs w:val="24"/>
        </w:rPr>
        <w:t xml:space="preserve"> </w:t>
      </w:r>
      <w:r w:rsidR="00581367" w:rsidRPr="00DC73C0">
        <w:rPr>
          <w:rFonts w:ascii="Times New Roman" w:hAnsi="Times New Roman" w:cs="Times New Roman"/>
          <w:sz w:val="24"/>
          <w:szCs w:val="24"/>
        </w:rPr>
        <w:t xml:space="preserve">mitigate the influence of the potentially large variation in the </w:t>
      </w:r>
      <w:r w:rsidR="00821E73" w:rsidRPr="00DC73C0">
        <w:rPr>
          <w:rFonts w:ascii="Times New Roman" w:hAnsi="Times New Roman" w:cs="Times New Roman"/>
          <w:sz w:val="24"/>
          <w:szCs w:val="24"/>
        </w:rPr>
        <w:t>sub-components</w:t>
      </w:r>
      <w:r w:rsidR="00581367" w:rsidRPr="00DC73C0">
        <w:rPr>
          <w:rFonts w:ascii="Times New Roman" w:hAnsi="Times New Roman" w:cs="Times New Roman"/>
          <w:sz w:val="24"/>
          <w:szCs w:val="24"/>
        </w:rPr>
        <w:t xml:space="preserve"> used in computing the relative country ranks.</w:t>
      </w:r>
    </w:p>
    <w:p w:rsidR="00113BE1" w:rsidRDefault="00113BE1" w:rsidP="00EA2E90">
      <w:pPr>
        <w:jc w:val="both"/>
        <w:rPr>
          <w:rFonts w:ascii="Times New Roman" w:hAnsi="Times New Roman" w:cs="Times New Roman"/>
          <w:sz w:val="24"/>
          <w:szCs w:val="24"/>
        </w:rPr>
      </w:pPr>
    </w:p>
    <w:p w:rsidR="00113BE1" w:rsidRPr="00DC73C0" w:rsidRDefault="00113BE1" w:rsidP="00EA2E90">
      <w:pPr>
        <w:jc w:val="both"/>
        <w:rPr>
          <w:rFonts w:ascii="Times New Roman" w:hAnsi="Times New Roman" w:cs="Times New Roman"/>
          <w:sz w:val="24"/>
          <w:szCs w:val="24"/>
        </w:rPr>
      </w:pPr>
    </w:p>
    <w:p w:rsidR="00581367" w:rsidRPr="000F28C6" w:rsidRDefault="00581367" w:rsidP="00EA2E90">
      <w:pPr>
        <w:pStyle w:val="ListParagraph"/>
        <w:numPr>
          <w:ilvl w:val="0"/>
          <w:numId w:val="8"/>
        </w:numPr>
        <w:jc w:val="both"/>
        <w:rPr>
          <w:rFonts w:ascii="Times New Roman" w:hAnsi="Times New Roman" w:cs="Times New Roman"/>
          <w:b/>
          <w:sz w:val="24"/>
          <w:szCs w:val="24"/>
        </w:rPr>
      </w:pPr>
      <w:r w:rsidRPr="000F28C6">
        <w:rPr>
          <w:rFonts w:ascii="Times New Roman" w:hAnsi="Times New Roman" w:cs="Times New Roman"/>
          <w:b/>
          <w:sz w:val="24"/>
          <w:szCs w:val="24"/>
        </w:rPr>
        <w:lastRenderedPageBreak/>
        <w:t>Recalculating the Well-Being Indexes Using Rank Aggregation of Sub-Indexes</w:t>
      </w:r>
    </w:p>
    <w:p w:rsidR="00313E41" w:rsidRPr="00DC73C0" w:rsidRDefault="00581367" w:rsidP="00EA2E90">
      <w:pPr>
        <w:jc w:val="both"/>
        <w:rPr>
          <w:rFonts w:ascii="Times New Roman" w:hAnsi="Times New Roman" w:cs="Times New Roman"/>
          <w:sz w:val="24"/>
          <w:szCs w:val="24"/>
        </w:rPr>
      </w:pPr>
      <w:r w:rsidRPr="00DC73C0">
        <w:rPr>
          <w:rFonts w:ascii="Times New Roman" w:hAnsi="Times New Roman" w:cs="Times New Roman"/>
          <w:sz w:val="24"/>
          <w:szCs w:val="24"/>
        </w:rPr>
        <w:t>We have tested the validity of using ranks for computing indexes of well-being by recalculating the country ranks of the well-being indicators based on the ranks of the component sub-indexes. The relative ranks of sub-components were summed up, and the resulting rank f</w:t>
      </w:r>
      <w:r w:rsidR="0030696E" w:rsidRPr="00DC73C0">
        <w:rPr>
          <w:rFonts w:ascii="Times New Roman" w:hAnsi="Times New Roman" w:cs="Times New Roman"/>
          <w:sz w:val="24"/>
          <w:szCs w:val="24"/>
        </w:rPr>
        <w:t>or the composite indicators was</w:t>
      </w:r>
      <w:r w:rsidRPr="00DC73C0">
        <w:rPr>
          <w:rFonts w:ascii="Times New Roman" w:hAnsi="Times New Roman" w:cs="Times New Roman"/>
          <w:sz w:val="24"/>
          <w:szCs w:val="24"/>
        </w:rPr>
        <w:t xml:space="preserve"> computed starting with the lowest sum of the va</w:t>
      </w:r>
      <w:r w:rsidR="00260146" w:rsidRPr="00DC73C0">
        <w:rPr>
          <w:rFonts w:ascii="Times New Roman" w:hAnsi="Times New Roman" w:cs="Times New Roman"/>
          <w:sz w:val="24"/>
          <w:szCs w:val="24"/>
        </w:rPr>
        <w:t>riables as shown in formula 3</w:t>
      </w:r>
    </w:p>
    <w:p w:rsidR="00D92C64" w:rsidRPr="00DC73C0" w:rsidRDefault="0000570E" w:rsidP="00EA2E90">
      <w:pPr>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RC</m:t>
            </m:r>
          </m:e>
          <m:sub>
            <m:r>
              <w:rPr>
                <w:rFonts w:ascii="Cambria Math" w:hAnsi="Cambria Math" w:cs="Times New Roman"/>
                <w:sz w:val="24"/>
                <w:szCs w:val="24"/>
              </w:rPr>
              <m:t>i</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rank</m:t>
            </m:r>
          </m:e>
          <m:sub>
            <m:r>
              <w:rPr>
                <w:rFonts w:ascii="Cambria Math" w:hAnsi="Cambria Math" w:cs="Times New Roman"/>
                <w:sz w:val="24"/>
                <w:szCs w:val="24"/>
              </w:rPr>
              <m:t>i</m:t>
            </m:r>
          </m:sub>
        </m:sSub>
        <m:r>
          <w:rPr>
            <w:rFonts w:ascii="Cambria Math" w:hAnsi="Cambria Math" w:cs="Times New Roman"/>
            <w:sz w:val="24"/>
            <w:szCs w:val="24"/>
          </w:rPr>
          <m:t>(</m:t>
        </m:r>
        <m:nary>
          <m:naryPr>
            <m:chr m:val="∑"/>
            <m:limLoc m:val="undOvr"/>
            <m:ctrlPr>
              <w:rPr>
                <w:rFonts w:ascii="Cambria Math" w:hAnsi="Cambria Math" w:cs="Times New Roman"/>
                <w:i/>
                <w:sz w:val="24"/>
                <w:szCs w:val="24"/>
              </w:rPr>
            </m:ctrlPr>
          </m:naryPr>
          <m:sub>
            <m:r>
              <w:rPr>
                <w:rFonts w:ascii="Cambria Math" w:hAnsi="Cambria Math" w:cs="Times New Roman"/>
                <w:sz w:val="24"/>
                <w:szCs w:val="24"/>
              </w:rPr>
              <m:t>j</m:t>
            </m:r>
          </m:sub>
          <m:sup>
            <m:r>
              <w:rPr>
                <w:rFonts w:ascii="Cambria Math" w:hAnsi="Cambria Math" w:cs="Times New Roman"/>
                <w:sz w:val="24"/>
                <w:szCs w:val="24"/>
              </w:rPr>
              <m:t>k</m:t>
            </m:r>
          </m:sup>
          <m:e>
            <m:sSub>
              <m:sSubPr>
                <m:ctrlPr>
                  <w:rPr>
                    <w:rFonts w:ascii="Cambria Math" w:hAnsi="Cambria Math" w:cs="Times New Roman"/>
                    <w:i/>
                    <w:sz w:val="24"/>
                    <w:szCs w:val="24"/>
                  </w:rPr>
                </m:ctrlPr>
              </m:sSubPr>
              <m:e>
                <m:r>
                  <w:rPr>
                    <w:rFonts w:ascii="Cambria Math" w:hAnsi="Cambria Math" w:cs="Times New Roman"/>
                    <w:sz w:val="24"/>
                    <w:szCs w:val="24"/>
                  </w:rPr>
                  <m:t>rank</m:t>
                </m:r>
              </m:e>
              <m:sub>
                <m:r>
                  <w:rPr>
                    <w:rFonts w:ascii="Cambria Math" w:hAnsi="Cambria Math" w:cs="Times New Roman"/>
                    <w:sz w:val="24"/>
                    <w:szCs w:val="24"/>
                  </w:rPr>
                  <m:t>ij</m:t>
                </m:r>
              </m:sub>
            </m:sSub>
            <m:r>
              <w:rPr>
                <w:rFonts w:ascii="Cambria Math" w:hAnsi="Cambria Math" w:cs="Times New Roman"/>
                <w:sz w:val="24"/>
                <w:szCs w:val="24"/>
              </w:rPr>
              <m:t xml:space="preserve">)                                                                  </m:t>
            </m:r>
          </m:e>
        </m:nary>
      </m:oMath>
      <w:r w:rsidR="00260146" w:rsidRPr="00DC73C0">
        <w:rPr>
          <w:rFonts w:ascii="Times New Roman" w:eastAsiaTheme="minorEastAsia" w:hAnsi="Times New Roman" w:cs="Times New Roman"/>
          <w:sz w:val="24"/>
          <w:szCs w:val="24"/>
        </w:rPr>
        <w:t xml:space="preserve"> (3)</w:t>
      </w:r>
    </w:p>
    <w:p w:rsidR="00581367" w:rsidRPr="00DC73C0" w:rsidRDefault="00260146" w:rsidP="00EA2E90">
      <w:pPr>
        <w:jc w:val="both"/>
        <w:rPr>
          <w:rFonts w:ascii="Times New Roman" w:hAnsi="Times New Roman" w:cs="Times New Roman"/>
          <w:sz w:val="24"/>
          <w:szCs w:val="24"/>
        </w:rPr>
      </w:pPr>
      <w:proofErr w:type="gramStart"/>
      <w:r w:rsidRPr="00DC73C0">
        <w:rPr>
          <w:rFonts w:ascii="Times New Roman" w:hAnsi="Times New Roman" w:cs="Times New Roman"/>
          <w:sz w:val="24"/>
          <w:szCs w:val="24"/>
        </w:rPr>
        <w:t>where</w:t>
      </w:r>
      <w:proofErr w:type="gramEnd"/>
      <w:r w:rsidRPr="00DC73C0">
        <w:rPr>
          <w:rFonts w:ascii="Times New Roman" w:hAnsi="Times New Roman" w:cs="Times New Roman"/>
          <w:sz w:val="24"/>
          <w:szCs w:val="24"/>
        </w:rPr>
        <w:t xml:space="preserve"> RC stands for the rank of country </w:t>
      </w:r>
      <w:proofErr w:type="spellStart"/>
      <w:r w:rsidRPr="00DC73C0">
        <w:rPr>
          <w:rFonts w:ascii="Times New Roman" w:hAnsi="Times New Roman" w:cs="Times New Roman"/>
          <w:sz w:val="24"/>
          <w:szCs w:val="24"/>
        </w:rPr>
        <w:t>i</w:t>
      </w:r>
      <w:proofErr w:type="spellEnd"/>
      <w:r w:rsidRPr="00DC73C0">
        <w:rPr>
          <w:rFonts w:ascii="Times New Roman" w:hAnsi="Times New Roman" w:cs="Times New Roman"/>
          <w:sz w:val="24"/>
          <w:szCs w:val="24"/>
        </w:rPr>
        <w:t xml:space="preserve">, and k denotes the number of sub-indices to be aggregated. </w:t>
      </w:r>
      <w:r w:rsidR="00D03726">
        <w:rPr>
          <w:rFonts w:ascii="Times New Roman" w:hAnsi="Times New Roman" w:cs="Times New Roman"/>
          <w:sz w:val="24"/>
          <w:szCs w:val="24"/>
        </w:rPr>
        <w:t xml:space="preserve">For example, in the case of the 2012 HDI, the recalculation of the US relative rank is done by first </w:t>
      </w:r>
      <w:r w:rsidR="00006030">
        <w:rPr>
          <w:rFonts w:ascii="Times New Roman" w:hAnsi="Times New Roman" w:cs="Times New Roman"/>
          <w:sz w:val="24"/>
          <w:szCs w:val="24"/>
        </w:rPr>
        <w:t>averaging the life expectancy rank (35</w:t>
      </w:r>
      <w:r w:rsidR="00D03726">
        <w:rPr>
          <w:rFonts w:ascii="Times New Roman" w:hAnsi="Times New Roman" w:cs="Times New Roman"/>
          <w:sz w:val="24"/>
          <w:szCs w:val="24"/>
        </w:rPr>
        <w:t>)</w:t>
      </w:r>
      <w:r w:rsidR="00006030">
        <w:rPr>
          <w:rFonts w:ascii="Times New Roman" w:hAnsi="Times New Roman" w:cs="Times New Roman"/>
          <w:sz w:val="24"/>
          <w:szCs w:val="24"/>
        </w:rPr>
        <w:t xml:space="preserve">, the education rank (3) and the Gross National Income rank (9). The resulting value of 15.67, which represents the bracketed part of the equation </w:t>
      </w:r>
      <m:oMath>
        <m:r>
          <w:rPr>
            <w:rFonts w:ascii="Cambria Math" w:hAnsi="Cambria Math" w:cs="Times New Roman"/>
            <w:sz w:val="20"/>
            <w:szCs w:val="20"/>
          </w:rPr>
          <m:t>(</m:t>
        </m:r>
        <m:nary>
          <m:naryPr>
            <m:chr m:val="∑"/>
            <m:limLoc m:val="undOvr"/>
            <m:ctrlPr>
              <w:rPr>
                <w:rFonts w:ascii="Cambria Math" w:hAnsi="Cambria Math" w:cs="Times New Roman"/>
                <w:i/>
                <w:sz w:val="20"/>
                <w:szCs w:val="20"/>
              </w:rPr>
            </m:ctrlPr>
          </m:naryPr>
          <m:sub>
            <m:r>
              <w:rPr>
                <w:rFonts w:ascii="Cambria Math" w:hAnsi="Cambria Math" w:cs="Times New Roman"/>
                <w:sz w:val="20"/>
                <w:szCs w:val="20"/>
              </w:rPr>
              <m:t>j</m:t>
            </m:r>
          </m:sub>
          <m:sup>
            <m:r>
              <w:rPr>
                <w:rFonts w:ascii="Cambria Math" w:hAnsi="Cambria Math" w:cs="Times New Roman"/>
                <w:sz w:val="20"/>
                <w:szCs w:val="20"/>
              </w:rPr>
              <m:t>k</m:t>
            </m:r>
          </m:sup>
          <m:e>
            <m:sSub>
              <m:sSubPr>
                <m:ctrlPr>
                  <w:rPr>
                    <w:rFonts w:ascii="Cambria Math" w:hAnsi="Cambria Math" w:cs="Times New Roman"/>
                    <w:i/>
                    <w:sz w:val="20"/>
                    <w:szCs w:val="20"/>
                  </w:rPr>
                </m:ctrlPr>
              </m:sSubPr>
              <m:e>
                <m:r>
                  <w:rPr>
                    <w:rFonts w:ascii="Cambria Math" w:hAnsi="Cambria Math" w:cs="Times New Roman"/>
                    <w:sz w:val="20"/>
                    <w:szCs w:val="20"/>
                  </w:rPr>
                  <m:t>rank</m:t>
                </m:r>
              </m:e>
              <m:sub>
                <m:r>
                  <w:rPr>
                    <w:rFonts w:ascii="Cambria Math" w:hAnsi="Cambria Math" w:cs="Times New Roman"/>
                    <w:sz w:val="20"/>
                    <w:szCs w:val="20"/>
                  </w:rPr>
                  <m:t>ij</m:t>
                </m:r>
              </m:sub>
            </m:sSub>
            <m:r>
              <w:rPr>
                <w:rFonts w:ascii="Cambria Math" w:hAnsi="Cambria Math" w:cs="Times New Roman"/>
                <w:sz w:val="20"/>
                <w:szCs w:val="20"/>
              </w:rPr>
              <m:t>)</m:t>
            </m:r>
          </m:e>
        </m:nary>
      </m:oMath>
      <w:r w:rsidR="00006030" w:rsidRPr="002E31BF">
        <w:rPr>
          <w:rFonts w:ascii="Times New Roman" w:eastAsiaTheme="minorEastAsia" w:hAnsi="Times New Roman" w:cs="Times New Roman"/>
          <w:sz w:val="20"/>
          <w:szCs w:val="20"/>
        </w:rPr>
        <w:t xml:space="preserve"> </w:t>
      </w:r>
      <w:r w:rsidR="00006030">
        <w:rPr>
          <w:rFonts w:ascii="Times New Roman" w:eastAsiaTheme="minorEastAsia" w:hAnsi="Times New Roman" w:cs="Times New Roman"/>
          <w:sz w:val="24"/>
          <w:szCs w:val="24"/>
        </w:rPr>
        <w:t>is ranked against other values obtained for the other countries. This ranks US in the 1</w:t>
      </w:r>
      <w:r w:rsidR="00F1340E">
        <w:rPr>
          <w:rFonts w:ascii="Times New Roman" w:eastAsiaTheme="minorEastAsia" w:hAnsi="Times New Roman" w:cs="Times New Roman"/>
          <w:sz w:val="24"/>
          <w:szCs w:val="24"/>
        </w:rPr>
        <w:t>0</w:t>
      </w:r>
      <w:r w:rsidR="00006030" w:rsidRPr="00006030">
        <w:rPr>
          <w:rFonts w:ascii="Times New Roman" w:eastAsiaTheme="minorEastAsia" w:hAnsi="Times New Roman" w:cs="Times New Roman"/>
          <w:sz w:val="24"/>
          <w:szCs w:val="24"/>
          <w:vertAlign w:val="superscript"/>
        </w:rPr>
        <w:t>th</w:t>
      </w:r>
      <w:r w:rsidR="00006030">
        <w:rPr>
          <w:rFonts w:ascii="Times New Roman" w:eastAsiaTheme="minorEastAsia" w:hAnsi="Times New Roman" w:cs="Times New Roman"/>
          <w:sz w:val="24"/>
          <w:szCs w:val="24"/>
        </w:rPr>
        <w:t xml:space="preserve"> position, behind Canada, whose 15.33 value places it in the </w:t>
      </w:r>
      <w:r w:rsidR="00F1340E">
        <w:rPr>
          <w:rFonts w:ascii="Times New Roman" w:eastAsiaTheme="minorEastAsia" w:hAnsi="Times New Roman" w:cs="Times New Roman"/>
          <w:sz w:val="24"/>
          <w:szCs w:val="24"/>
        </w:rPr>
        <w:t>9</w:t>
      </w:r>
      <w:r w:rsidR="00006030" w:rsidRPr="00006030">
        <w:rPr>
          <w:rFonts w:ascii="Times New Roman" w:eastAsiaTheme="minorEastAsia" w:hAnsi="Times New Roman" w:cs="Times New Roman"/>
          <w:sz w:val="24"/>
          <w:szCs w:val="24"/>
          <w:vertAlign w:val="superscript"/>
        </w:rPr>
        <w:t>th</w:t>
      </w:r>
      <w:r w:rsidR="00006030">
        <w:rPr>
          <w:rFonts w:ascii="Times New Roman" w:eastAsiaTheme="minorEastAsia" w:hAnsi="Times New Roman" w:cs="Times New Roman"/>
          <w:sz w:val="24"/>
          <w:szCs w:val="24"/>
        </w:rPr>
        <w:t xml:space="preserve"> position, and Hong Kong, whose 16 value places it in the 1</w:t>
      </w:r>
      <w:r w:rsidR="00F1340E">
        <w:rPr>
          <w:rFonts w:ascii="Times New Roman" w:eastAsiaTheme="minorEastAsia" w:hAnsi="Times New Roman" w:cs="Times New Roman"/>
          <w:sz w:val="24"/>
          <w:szCs w:val="24"/>
        </w:rPr>
        <w:t>1</w:t>
      </w:r>
      <w:r w:rsidR="00006030" w:rsidRPr="00006030">
        <w:rPr>
          <w:rFonts w:ascii="Times New Roman" w:eastAsiaTheme="minorEastAsia" w:hAnsi="Times New Roman" w:cs="Times New Roman"/>
          <w:sz w:val="24"/>
          <w:szCs w:val="24"/>
          <w:vertAlign w:val="superscript"/>
        </w:rPr>
        <w:t>th</w:t>
      </w:r>
      <w:r w:rsidR="00006030">
        <w:rPr>
          <w:rFonts w:ascii="Times New Roman" w:eastAsiaTheme="minorEastAsia" w:hAnsi="Times New Roman" w:cs="Times New Roman"/>
          <w:sz w:val="24"/>
          <w:szCs w:val="24"/>
        </w:rPr>
        <w:t xml:space="preserve"> position.</w:t>
      </w:r>
    </w:p>
    <w:p w:rsidR="00581367" w:rsidRPr="00DC73C0" w:rsidRDefault="00581367" w:rsidP="00EA2E90">
      <w:pPr>
        <w:jc w:val="both"/>
        <w:rPr>
          <w:rFonts w:ascii="Times New Roman" w:hAnsi="Times New Roman" w:cs="Times New Roman"/>
          <w:sz w:val="24"/>
          <w:szCs w:val="24"/>
        </w:rPr>
      </w:pPr>
      <w:r w:rsidRPr="00DC73C0">
        <w:rPr>
          <w:rFonts w:ascii="Times New Roman" w:hAnsi="Times New Roman" w:cs="Times New Roman"/>
          <w:sz w:val="24"/>
          <w:szCs w:val="24"/>
        </w:rPr>
        <w:t>Results</w:t>
      </w:r>
      <w:r w:rsidR="0030696E" w:rsidRPr="00DC73C0">
        <w:rPr>
          <w:rFonts w:ascii="Times New Roman" w:hAnsi="Times New Roman" w:cs="Times New Roman"/>
          <w:sz w:val="24"/>
          <w:szCs w:val="24"/>
        </w:rPr>
        <w:t xml:space="preserve"> from recalculated ranks</w:t>
      </w:r>
      <w:r w:rsidR="00213425" w:rsidRPr="00DC73C0">
        <w:rPr>
          <w:rFonts w:ascii="Times New Roman" w:hAnsi="Times New Roman" w:cs="Times New Roman"/>
          <w:sz w:val="24"/>
          <w:szCs w:val="24"/>
        </w:rPr>
        <w:t>, summarized in table 4,</w:t>
      </w:r>
      <w:r w:rsidRPr="00DC73C0">
        <w:rPr>
          <w:rFonts w:ascii="Times New Roman" w:hAnsi="Times New Roman" w:cs="Times New Roman"/>
          <w:sz w:val="24"/>
          <w:szCs w:val="24"/>
        </w:rPr>
        <w:t xml:space="preserve"> were similar </w:t>
      </w:r>
      <w:r w:rsidR="00FB38F2" w:rsidRPr="00DC73C0">
        <w:rPr>
          <w:rFonts w:ascii="Times New Roman" w:hAnsi="Times New Roman" w:cs="Times New Roman"/>
          <w:sz w:val="24"/>
          <w:szCs w:val="24"/>
        </w:rPr>
        <w:t xml:space="preserve">to the </w:t>
      </w:r>
      <w:r w:rsidR="0030696E" w:rsidRPr="00DC73C0">
        <w:rPr>
          <w:rFonts w:ascii="Times New Roman" w:hAnsi="Times New Roman" w:cs="Times New Roman"/>
          <w:sz w:val="24"/>
          <w:szCs w:val="24"/>
        </w:rPr>
        <w:t xml:space="preserve">actual ones, </w:t>
      </w:r>
      <w:r w:rsidR="00FB38F2" w:rsidRPr="00DC73C0">
        <w:rPr>
          <w:rFonts w:ascii="Times New Roman" w:hAnsi="Times New Roman" w:cs="Times New Roman"/>
          <w:sz w:val="24"/>
          <w:szCs w:val="24"/>
        </w:rPr>
        <w:t>obtained using parametric</w:t>
      </w:r>
      <w:r w:rsidR="00E17093" w:rsidRPr="00DC73C0">
        <w:rPr>
          <w:rFonts w:ascii="Times New Roman" w:hAnsi="Times New Roman" w:cs="Times New Roman"/>
          <w:sz w:val="24"/>
          <w:szCs w:val="24"/>
        </w:rPr>
        <w:t xml:space="preserve"> methods. In over 2/3rds of the cases </w:t>
      </w:r>
      <w:r w:rsidR="008E17ED" w:rsidRPr="00DC73C0">
        <w:rPr>
          <w:rFonts w:ascii="Times New Roman" w:hAnsi="Times New Roman" w:cs="Times New Roman"/>
          <w:sz w:val="24"/>
          <w:szCs w:val="24"/>
        </w:rPr>
        <w:t xml:space="preserve">absolute </w:t>
      </w:r>
      <w:r w:rsidR="00E17093" w:rsidRPr="00DC73C0">
        <w:rPr>
          <w:rFonts w:ascii="Times New Roman" w:hAnsi="Times New Roman" w:cs="Times New Roman"/>
          <w:sz w:val="24"/>
          <w:szCs w:val="24"/>
        </w:rPr>
        <w:t xml:space="preserve">rank differences did not differ by more than five ranks, with only a handful of cases showing a rank difference above 10. Differences were most prominent for HDI, which uses the least number of variables for </w:t>
      </w:r>
      <w:r w:rsidR="008E17ED" w:rsidRPr="00DC73C0">
        <w:rPr>
          <w:rFonts w:ascii="Times New Roman" w:hAnsi="Times New Roman" w:cs="Times New Roman"/>
          <w:sz w:val="24"/>
          <w:szCs w:val="24"/>
        </w:rPr>
        <w:t>computing</w:t>
      </w:r>
      <w:r w:rsidR="00E17093" w:rsidRPr="00DC73C0">
        <w:rPr>
          <w:rFonts w:ascii="Times New Roman" w:hAnsi="Times New Roman" w:cs="Times New Roman"/>
          <w:sz w:val="24"/>
          <w:szCs w:val="24"/>
        </w:rPr>
        <w:t xml:space="preserve"> the sub-indexes of well-being. The SPI and LPI showed similar results with less than </w:t>
      </w:r>
      <w:r w:rsidR="008E17ED" w:rsidRPr="00DC73C0">
        <w:rPr>
          <w:rFonts w:ascii="Times New Roman" w:hAnsi="Times New Roman" w:cs="Times New Roman"/>
          <w:sz w:val="24"/>
          <w:szCs w:val="24"/>
        </w:rPr>
        <w:t>16 % and, respectively, 9% of the countries showing an absolute rank difference bigger than five.</w:t>
      </w:r>
      <w:r w:rsidR="001D1C30" w:rsidRPr="00DC73C0">
        <w:rPr>
          <w:rFonts w:ascii="Times New Roman" w:hAnsi="Times New Roman" w:cs="Times New Roman"/>
          <w:sz w:val="24"/>
          <w:szCs w:val="24"/>
        </w:rPr>
        <w:t xml:space="preserve"> A brief comparison of the countries that show the greatest rank differences reveal the fact that</w:t>
      </w:r>
      <w:r w:rsidR="00EB7965" w:rsidRPr="00DC73C0">
        <w:rPr>
          <w:rFonts w:ascii="Times New Roman" w:hAnsi="Times New Roman" w:cs="Times New Roman"/>
          <w:sz w:val="24"/>
          <w:szCs w:val="24"/>
        </w:rPr>
        <w:t>, as shown in Appendix 1,</w:t>
      </w:r>
      <w:r w:rsidR="001D1C30" w:rsidRPr="00DC73C0">
        <w:rPr>
          <w:rFonts w:ascii="Times New Roman" w:hAnsi="Times New Roman" w:cs="Times New Roman"/>
          <w:sz w:val="24"/>
          <w:szCs w:val="24"/>
        </w:rPr>
        <w:t xml:space="preserve"> the differences are mainly random, stemming </w:t>
      </w:r>
      <w:r w:rsidR="00EB7965" w:rsidRPr="00DC73C0">
        <w:rPr>
          <w:rFonts w:ascii="Times New Roman" w:hAnsi="Times New Roman" w:cs="Times New Roman"/>
          <w:sz w:val="24"/>
          <w:szCs w:val="24"/>
        </w:rPr>
        <w:t xml:space="preserve">from the actual computations and composition of the indexes. </w:t>
      </w:r>
    </w:p>
    <w:p w:rsidR="00313E41" w:rsidRPr="00DC73C0" w:rsidRDefault="00A61758" w:rsidP="00EA2E90">
      <w:pPr>
        <w:jc w:val="both"/>
        <w:rPr>
          <w:rFonts w:ascii="Times New Roman" w:hAnsi="Times New Roman" w:cs="Times New Roman"/>
          <w:sz w:val="24"/>
          <w:szCs w:val="24"/>
        </w:rPr>
      </w:pPr>
      <w:r w:rsidRPr="00DC73C0">
        <w:rPr>
          <w:rFonts w:ascii="Times New Roman" w:hAnsi="Times New Roman" w:cs="Times New Roman"/>
          <w:sz w:val="24"/>
          <w:szCs w:val="24"/>
        </w:rPr>
        <w:t>Table</w:t>
      </w:r>
      <w:r w:rsidR="00213425" w:rsidRPr="00DC73C0">
        <w:rPr>
          <w:rFonts w:ascii="Times New Roman" w:hAnsi="Times New Roman" w:cs="Times New Roman"/>
          <w:sz w:val="24"/>
          <w:szCs w:val="24"/>
        </w:rPr>
        <w:t xml:space="preserve"> 4</w:t>
      </w:r>
      <w:r w:rsidR="00FB38F2" w:rsidRPr="00DC73C0">
        <w:rPr>
          <w:rFonts w:ascii="Times New Roman" w:hAnsi="Times New Roman" w:cs="Times New Roman"/>
          <w:sz w:val="24"/>
          <w:szCs w:val="24"/>
        </w:rPr>
        <w:t>. The distribution of rank difference</w:t>
      </w:r>
      <w:r w:rsidR="00213425" w:rsidRPr="00DC73C0">
        <w:rPr>
          <w:rFonts w:ascii="Times New Roman" w:hAnsi="Times New Roman" w:cs="Times New Roman"/>
          <w:sz w:val="24"/>
          <w:szCs w:val="24"/>
        </w:rPr>
        <w:t>s</w:t>
      </w:r>
      <w:r w:rsidR="00FB38F2" w:rsidRPr="00DC73C0">
        <w:rPr>
          <w:rFonts w:ascii="Times New Roman" w:hAnsi="Times New Roman" w:cs="Times New Roman"/>
          <w:sz w:val="24"/>
          <w:szCs w:val="24"/>
        </w:rPr>
        <w:t xml:space="preserve"> between original index ranks and recalculated ranks </w:t>
      </w:r>
    </w:p>
    <w:tbl>
      <w:tblPr>
        <w:tblStyle w:val="TableGrid"/>
        <w:tblW w:w="0" w:type="auto"/>
        <w:jc w:val="center"/>
        <w:tblLook w:val="04A0" w:firstRow="1" w:lastRow="0" w:firstColumn="1" w:lastColumn="0" w:noHBand="0" w:noVBand="1"/>
      </w:tblPr>
      <w:tblGrid>
        <w:gridCol w:w="2371"/>
        <w:gridCol w:w="1276"/>
        <w:gridCol w:w="1401"/>
        <w:gridCol w:w="1276"/>
      </w:tblGrid>
      <w:tr w:rsidR="00A61758" w:rsidRPr="00DC73C0" w:rsidTr="00E17093">
        <w:trPr>
          <w:jc w:val="center"/>
        </w:trPr>
        <w:tc>
          <w:tcPr>
            <w:tcW w:w="2371"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Rank differences</w:t>
            </w:r>
          </w:p>
          <w:p w:rsidR="00A61758" w:rsidRPr="00DC73C0" w:rsidRDefault="0060051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(actual- r</w:t>
            </w:r>
            <w:r w:rsidR="00A61758" w:rsidRPr="00DC73C0">
              <w:rPr>
                <w:rFonts w:ascii="Times New Roman" w:hAnsi="Times New Roman" w:cs="Times New Roman"/>
                <w:sz w:val="24"/>
                <w:szCs w:val="24"/>
              </w:rPr>
              <w:t>ecalculated</w:t>
            </w:r>
            <w:r w:rsidRPr="00DC73C0">
              <w:rPr>
                <w:rFonts w:ascii="Times New Roman" w:hAnsi="Times New Roman" w:cs="Times New Roman"/>
                <w:sz w:val="24"/>
                <w:szCs w:val="24"/>
              </w:rPr>
              <w:t>)</w:t>
            </w:r>
          </w:p>
        </w:tc>
        <w:tc>
          <w:tcPr>
            <w:tcW w:w="1276"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HDI</w:t>
            </w:r>
          </w:p>
        </w:tc>
        <w:tc>
          <w:tcPr>
            <w:tcW w:w="1401"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SPI</w:t>
            </w:r>
          </w:p>
        </w:tc>
        <w:tc>
          <w:tcPr>
            <w:tcW w:w="1276"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LPI</w:t>
            </w:r>
          </w:p>
        </w:tc>
      </w:tr>
      <w:tr w:rsidR="00A61758" w:rsidRPr="00DC73C0" w:rsidTr="00E17093">
        <w:trPr>
          <w:jc w:val="center"/>
        </w:trPr>
        <w:tc>
          <w:tcPr>
            <w:tcW w:w="2371"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&lt; -14</w:t>
            </w:r>
          </w:p>
        </w:tc>
        <w:tc>
          <w:tcPr>
            <w:tcW w:w="1276"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0.5%</w:t>
            </w:r>
          </w:p>
        </w:tc>
        <w:tc>
          <w:tcPr>
            <w:tcW w:w="1401"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0.0%</w:t>
            </w:r>
          </w:p>
        </w:tc>
        <w:tc>
          <w:tcPr>
            <w:tcW w:w="1276"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0.0%</w:t>
            </w:r>
          </w:p>
        </w:tc>
      </w:tr>
      <w:tr w:rsidR="00A61758" w:rsidRPr="00DC73C0" w:rsidTr="00E17093">
        <w:trPr>
          <w:jc w:val="center"/>
        </w:trPr>
        <w:tc>
          <w:tcPr>
            <w:tcW w:w="2371"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-14 to -10</w:t>
            </w:r>
          </w:p>
        </w:tc>
        <w:tc>
          <w:tcPr>
            <w:tcW w:w="1276"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2.7%</w:t>
            </w:r>
          </w:p>
        </w:tc>
        <w:tc>
          <w:tcPr>
            <w:tcW w:w="1401"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0.0%</w:t>
            </w:r>
          </w:p>
        </w:tc>
        <w:tc>
          <w:tcPr>
            <w:tcW w:w="1276"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0.7%</w:t>
            </w:r>
          </w:p>
        </w:tc>
      </w:tr>
      <w:tr w:rsidR="00A61758" w:rsidRPr="00DC73C0" w:rsidTr="00E17093">
        <w:trPr>
          <w:jc w:val="center"/>
        </w:trPr>
        <w:tc>
          <w:tcPr>
            <w:tcW w:w="2371"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-9 to -5</w:t>
            </w:r>
          </w:p>
        </w:tc>
        <w:tc>
          <w:tcPr>
            <w:tcW w:w="1276"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12.8%</w:t>
            </w:r>
          </w:p>
        </w:tc>
        <w:tc>
          <w:tcPr>
            <w:tcW w:w="1401"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6.8%</w:t>
            </w:r>
          </w:p>
        </w:tc>
        <w:tc>
          <w:tcPr>
            <w:tcW w:w="1276"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4.2%</w:t>
            </w:r>
          </w:p>
        </w:tc>
      </w:tr>
      <w:tr w:rsidR="00A61758" w:rsidRPr="00DC73C0" w:rsidTr="00E17093">
        <w:trPr>
          <w:jc w:val="center"/>
        </w:trPr>
        <w:tc>
          <w:tcPr>
            <w:tcW w:w="2371"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-4 to 0</w:t>
            </w:r>
          </w:p>
        </w:tc>
        <w:tc>
          <w:tcPr>
            <w:tcW w:w="1276"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43.1%</w:t>
            </w:r>
          </w:p>
        </w:tc>
        <w:tc>
          <w:tcPr>
            <w:tcW w:w="1401"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54.5%</w:t>
            </w:r>
          </w:p>
        </w:tc>
        <w:tc>
          <w:tcPr>
            <w:tcW w:w="1276"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64.8%</w:t>
            </w:r>
          </w:p>
        </w:tc>
      </w:tr>
      <w:tr w:rsidR="00A61758" w:rsidRPr="00DC73C0" w:rsidTr="00E17093">
        <w:trPr>
          <w:jc w:val="center"/>
        </w:trPr>
        <w:tc>
          <w:tcPr>
            <w:tcW w:w="2371"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 to 5</w:t>
            </w:r>
          </w:p>
        </w:tc>
        <w:tc>
          <w:tcPr>
            <w:tcW w:w="1276"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28.2%</w:t>
            </w:r>
          </w:p>
        </w:tc>
        <w:tc>
          <w:tcPr>
            <w:tcW w:w="1401"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31.8%</w:t>
            </w:r>
          </w:p>
        </w:tc>
        <w:tc>
          <w:tcPr>
            <w:tcW w:w="1276"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26.8%</w:t>
            </w:r>
          </w:p>
        </w:tc>
      </w:tr>
      <w:tr w:rsidR="00A61758" w:rsidRPr="00DC73C0" w:rsidTr="00E17093">
        <w:trPr>
          <w:jc w:val="center"/>
        </w:trPr>
        <w:tc>
          <w:tcPr>
            <w:tcW w:w="2371"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6 to10</w:t>
            </w:r>
          </w:p>
        </w:tc>
        <w:tc>
          <w:tcPr>
            <w:tcW w:w="1276"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9.0%</w:t>
            </w:r>
          </w:p>
        </w:tc>
        <w:tc>
          <w:tcPr>
            <w:tcW w:w="1401"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6.1%</w:t>
            </w:r>
          </w:p>
        </w:tc>
        <w:tc>
          <w:tcPr>
            <w:tcW w:w="1276"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3.5%</w:t>
            </w:r>
          </w:p>
        </w:tc>
      </w:tr>
      <w:tr w:rsidR="00A61758" w:rsidRPr="00DC73C0" w:rsidTr="00E17093">
        <w:trPr>
          <w:jc w:val="center"/>
        </w:trPr>
        <w:tc>
          <w:tcPr>
            <w:tcW w:w="2371"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11 to 15</w:t>
            </w:r>
          </w:p>
        </w:tc>
        <w:tc>
          <w:tcPr>
            <w:tcW w:w="1276"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3.7%</w:t>
            </w:r>
          </w:p>
        </w:tc>
        <w:tc>
          <w:tcPr>
            <w:tcW w:w="1401"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0.8%</w:t>
            </w:r>
          </w:p>
        </w:tc>
        <w:tc>
          <w:tcPr>
            <w:tcW w:w="1276" w:type="dxa"/>
          </w:tcPr>
          <w:p w:rsidR="00A61758" w:rsidRPr="00DC73C0" w:rsidRDefault="00A61758"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0.0%</w:t>
            </w:r>
          </w:p>
        </w:tc>
      </w:tr>
    </w:tbl>
    <w:p w:rsidR="00FB38F2" w:rsidRPr="00DC73C0" w:rsidRDefault="00FB38F2" w:rsidP="00EA2E90">
      <w:pPr>
        <w:jc w:val="both"/>
        <w:rPr>
          <w:rFonts w:ascii="Times New Roman" w:hAnsi="Times New Roman" w:cs="Times New Roman"/>
          <w:sz w:val="24"/>
          <w:szCs w:val="24"/>
        </w:rPr>
      </w:pPr>
    </w:p>
    <w:p w:rsidR="0005498A" w:rsidRPr="00DC73C0" w:rsidRDefault="008E17ED"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In order to further compare the classifications obtained following the </w:t>
      </w:r>
      <w:r w:rsidR="00000A38" w:rsidRPr="00DC73C0">
        <w:rPr>
          <w:rFonts w:ascii="Times New Roman" w:hAnsi="Times New Roman" w:cs="Times New Roman"/>
          <w:sz w:val="24"/>
          <w:szCs w:val="24"/>
        </w:rPr>
        <w:t>recalculation</w:t>
      </w:r>
      <w:r w:rsidR="00260146" w:rsidRPr="00DC73C0">
        <w:rPr>
          <w:rFonts w:ascii="Times New Roman" w:hAnsi="Times New Roman" w:cs="Times New Roman"/>
          <w:sz w:val="24"/>
          <w:szCs w:val="24"/>
        </w:rPr>
        <w:t xml:space="preserve"> of ranks, we have </w:t>
      </w:r>
      <w:r w:rsidR="0030696E" w:rsidRPr="00DC73C0">
        <w:rPr>
          <w:rFonts w:ascii="Times New Roman" w:hAnsi="Times New Roman" w:cs="Times New Roman"/>
          <w:sz w:val="24"/>
          <w:szCs w:val="24"/>
        </w:rPr>
        <w:t xml:space="preserve">assessed </w:t>
      </w:r>
      <w:r w:rsidR="00260146" w:rsidRPr="00DC73C0">
        <w:rPr>
          <w:rFonts w:ascii="Times New Roman" w:hAnsi="Times New Roman" w:cs="Times New Roman"/>
          <w:sz w:val="24"/>
          <w:szCs w:val="24"/>
        </w:rPr>
        <w:t xml:space="preserve">the country classification obtained by the </w:t>
      </w:r>
      <w:r w:rsidR="00600514" w:rsidRPr="00DC73C0">
        <w:rPr>
          <w:rFonts w:ascii="Times New Roman" w:hAnsi="Times New Roman" w:cs="Times New Roman"/>
          <w:sz w:val="24"/>
          <w:szCs w:val="24"/>
        </w:rPr>
        <w:t xml:space="preserve">three indexes </w:t>
      </w:r>
      <w:r w:rsidR="0005498A" w:rsidRPr="00DC73C0">
        <w:rPr>
          <w:rFonts w:ascii="Times New Roman" w:hAnsi="Times New Roman" w:cs="Times New Roman"/>
          <w:sz w:val="24"/>
          <w:szCs w:val="24"/>
        </w:rPr>
        <w:t xml:space="preserve">of well-being </w:t>
      </w:r>
      <w:r w:rsidR="0030696E" w:rsidRPr="00DC73C0">
        <w:rPr>
          <w:rFonts w:ascii="Times New Roman" w:hAnsi="Times New Roman" w:cs="Times New Roman"/>
          <w:sz w:val="24"/>
          <w:szCs w:val="24"/>
        </w:rPr>
        <w:t>against</w:t>
      </w:r>
      <w:r w:rsidR="0005498A" w:rsidRPr="00DC73C0">
        <w:rPr>
          <w:rFonts w:ascii="Times New Roman" w:hAnsi="Times New Roman" w:cs="Times New Roman"/>
          <w:sz w:val="24"/>
          <w:szCs w:val="24"/>
        </w:rPr>
        <w:t xml:space="preserve"> the classification of countries based on our recalculations</w:t>
      </w:r>
      <w:r w:rsidR="0030696E" w:rsidRPr="00DC73C0">
        <w:rPr>
          <w:rFonts w:ascii="Times New Roman" w:hAnsi="Times New Roman" w:cs="Times New Roman"/>
          <w:sz w:val="24"/>
          <w:szCs w:val="24"/>
        </w:rPr>
        <w:t>,</w:t>
      </w:r>
      <w:r w:rsidR="0005498A" w:rsidRPr="00DC73C0">
        <w:rPr>
          <w:rFonts w:ascii="Times New Roman" w:hAnsi="Times New Roman" w:cs="Times New Roman"/>
          <w:sz w:val="24"/>
          <w:szCs w:val="24"/>
        </w:rPr>
        <w:t xml:space="preserve"> following the same classification rules </w:t>
      </w:r>
      <w:r w:rsidR="0005498A" w:rsidRPr="00DC73C0">
        <w:rPr>
          <w:rFonts w:ascii="Times New Roman" w:hAnsi="Times New Roman" w:cs="Times New Roman"/>
          <w:sz w:val="24"/>
          <w:szCs w:val="24"/>
        </w:rPr>
        <w:lastRenderedPageBreak/>
        <w:t xml:space="preserve">laid out in their dissemination reports (UNDP, 2013, Porter and Stern, 2013, The Legatum Institute, 2012). </w:t>
      </w:r>
    </w:p>
    <w:p w:rsidR="00FB38F2" w:rsidRPr="00DC73C0" w:rsidRDefault="0030696E"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Based on </w:t>
      </w:r>
      <w:r w:rsidR="00600514" w:rsidRPr="00DC73C0">
        <w:rPr>
          <w:rFonts w:ascii="Times New Roman" w:hAnsi="Times New Roman" w:cs="Times New Roman"/>
          <w:sz w:val="24"/>
          <w:szCs w:val="24"/>
        </w:rPr>
        <w:t xml:space="preserve">the </w:t>
      </w:r>
      <w:r w:rsidRPr="00DC73C0">
        <w:rPr>
          <w:rFonts w:ascii="Times New Roman" w:hAnsi="Times New Roman" w:cs="Times New Roman"/>
          <w:sz w:val="24"/>
          <w:szCs w:val="24"/>
        </w:rPr>
        <w:t xml:space="preserve">obtained </w:t>
      </w:r>
      <w:r w:rsidR="00600514" w:rsidRPr="00DC73C0">
        <w:rPr>
          <w:rFonts w:ascii="Times New Roman" w:hAnsi="Times New Roman" w:cs="Times New Roman"/>
          <w:sz w:val="24"/>
          <w:szCs w:val="24"/>
        </w:rPr>
        <w:t>ranking</w:t>
      </w:r>
      <w:r w:rsidRPr="00DC73C0">
        <w:rPr>
          <w:rFonts w:ascii="Times New Roman" w:hAnsi="Times New Roman" w:cs="Times New Roman"/>
          <w:sz w:val="24"/>
          <w:szCs w:val="24"/>
        </w:rPr>
        <w:t>s</w:t>
      </w:r>
      <w:r w:rsidR="00600514" w:rsidRPr="00DC73C0">
        <w:rPr>
          <w:rFonts w:ascii="Times New Roman" w:hAnsi="Times New Roman" w:cs="Times New Roman"/>
          <w:sz w:val="24"/>
          <w:szCs w:val="24"/>
        </w:rPr>
        <w:t>, all of the three indexes have provided a broad classificatio</w:t>
      </w:r>
      <w:r w:rsidR="00834EAF" w:rsidRPr="00DC73C0">
        <w:rPr>
          <w:rFonts w:ascii="Times New Roman" w:hAnsi="Times New Roman" w:cs="Times New Roman"/>
          <w:sz w:val="24"/>
          <w:szCs w:val="24"/>
        </w:rPr>
        <w:t>n of countries into groups</w:t>
      </w:r>
      <w:r w:rsidR="00B51472" w:rsidRPr="00DC73C0">
        <w:rPr>
          <w:rFonts w:ascii="Times New Roman" w:hAnsi="Times New Roman" w:cs="Times New Roman"/>
          <w:sz w:val="24"/>
          <w:szCs w:val="24"/>
        </w:rPr>
        <w:t>,</w:t>
      </w:r>
      <w:r w:rsidR="00834EAF" w:rsidRPr="00DC73C0">
        <w:rPr>
          <w:rFonts w:ascii="Times New Roman" w:hAnsi="Times New Roman" w:cs="Times New Roman"/>
          <w:sz w:val="24"/>
          <w:szCs w:val="24"/>
        </w:rPr>
        <w:t xml:space="preserve"> </w:t>
      </w:r>
      <w:r w:rsidR="00213425" w:rsidRPr="00DC73C0">
        <w:rPr>
          <w:rFonts w:ascii="Times New Roman" w:hAnsi="Times New Roman" w:cs="Times New Roman"/>
          <w:sz w:val="24"/>
          <w:szCs w:val="24"/>
        </w:rPr>
        <w:t>as shown in table 5</w:t>
      </w:r>
      <w:r w:rsidR="00834EAF" w:rsidRPr="00DC73C0">
        <w:rPr>
          <w:rFonts w:ascii="Times New Roman" w:hAnsi="Times New Roman" w:cs="Times New Roman"/>
          <w:sz w:val="24"/>
          <w:szCs w:val="24"/>
        </w:rPr>
        <w:t>.</w:t>
      </w:r>
    </w:p>
    <w:p w:rsidR="00834EAF" w:rsidRDefault="00C278F5"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The HDI and LPI have split the rated countries into four groups that are fairly </w:t>
      </w:r>
      <w:r w:rsidR="00D519B6" w:rsidRPr="00DC73C0">
        <w:rPr>
          <w:rFonts w:ascii="Times New Roman" w:hAnsi="Times New Roman" w:cs="Times New Roman"/>
          <w:sz w:val="24"/>
          <w:szCs w:val="24"/>
        </w:rPr>
        <w:t>homogeneous</w:t>
      </w:r>
      <w:r w:rsidRPr="00DC73C0">
        <w:rPr>
          <w:rFonts w:ascii="Times New Roman" w:hAnsi="Times New Roman" w:cs="Times New Roman"/>
          <w:sz w:val="24"/>
          <w:szCs w:val="24"/>
        </w:rPr>
        <w:t xml:space="preserve"> and delimited in a rather consistent way. Thus, the </w:t>
      </w:r>
      <w:r w:rsidR="00D519B6" w:rsidRPr="00DC73C0">
        <w:rPr>
          <w:rFonts w:ascii="Times New Roman" w:hAnsi="Times New Roman" w:cs="Times New Roman"/>
          <w:sz w:val="24"/>
          <w:szCs w:val="24"/>
        </w:rPr>
        <w:t xml:space="preserve">highest and lowest </w:t>
      </w:r>
      <w:r w:rsidR="00213425" w:rsidRPr="00DC73C0">
        <w:rPr>
          <w:rFonts w:ascii="Times New Roman" w:hAnsi="Times New Roman" w:cs="Times New Roman"/>
          <w:sz w:val="24"/>
          <w:szCs w:val="24"/>
        </w:rPr>
        <w:t xml:space="preserve">LPI </w:t>
      </w:r>
      <w:r w:rsidR="00D519B6" w:rsidRPr="00DC73C0">
        <w:rPr>
          <w:rFonts w:ascii="Times New Roman" w:hAnsi="Times New Roman" w:cs="Times New Roman"/>
          <w:sz w:val="24"/>
          <w:szCs w:val="24"/>
        </w:rPr>
        <w:t>ranks group 30 countries each, with the middle tiers grouping 41 countries each. HDI has a more homogeneous grouping, with equal sized groupings split at the 47</w:t>
      </w:r>
      <w:r w:rsidR="00D519B6" w:rsidRPr="00DC73C0">
        <w:rPr>
          <w:rFonts w:ascii="Times New Roman" w:hAnsi="Times New Roman" w:cs="Times New Roman"/>
          <w:sz w:val="24"/>
          <w:szCs w:val="24"/>
          <w:vertAlign w:val="superscript"/>
        </w:rPr>
        <w:t>th</w:t>
      </w:r>
      <w:r w:rsidR="00D519B6" w:rsidRPr="00DC73C0">
        <w:rPr>
          <w:rFonts w:ascii="Times New Roman" w:hAnsi="Times New Roman" w:cs="Times New Roman"/>
          <w:sz w:val="24"/>
          <w:szCs w:val="24"/>
        </w:rPr>
        <w:t>, 94</w:t>
      </w:r>
      <w:r w:rsidR="00D519B6" w:rsidRPr="00DC73C0">
        <w:rPr>
          <w:rFonts w:ascii="Times New Roman" w:hAnsi="Times New Roman" w:cs="Times New Roman"/>
          <w:sz w:val="24"/>
          <w:szCs w:val="24"/>
          <w:vertAlign w:val="superscript"/>
        </w:rPr>
        <w:t>th</w:t>
      </w:r>
      <w:r w:rsidR="00D519B6" w:rsidRPr="00DC73C0">
        <w:rPr>
          <w:rFonts w:ascii="Times New Roman" w:hAnsi="Times New Roman" w:cs="Times New Roman"/>
          <w:sz w:val="24"/>
          <w:szCs w:val="24"/>
        </w:rPr>
        <w:t xml:space="preserve"> and 141</w:t>
      </w:r>
      <w:r w:rsidR="00D519B6" w:rsidRPr="00DC73C0">
        <w:rPr>
          <w:rFonts w:ascii="Times New Roman" w:hAnsi="Times New Roman" w:cs="Times New Roman"/>
          <w:sz w:val="24"/>
          <w:szCs w:val="24"/>
          <w:vertAlign w:val="superscript"/>
        </w:rPr>
        <w:t>th</w:t>
      </w:r>
      <w:r w:rsidR="00D519B6" w:rsidRPr="00DC73C0">
        <w:rPr>
          <w:rFonts w:ascii="Times New Roman" w:hAnsi="Times New Roman" w:cs="Times New Roman"/>
          <w:sz w:val="24"/>
          <w:szCs w:val="24"/>
        </w:rPr>
        <w:t xml:space="preserve"> rank. By contrast the SPI splits are uneven, with highest and lowest ranks grouping a rather small number of countries (less than 20), and middle to low tiers grouping most of the countries.  </w:t>
      </w:r>
    </w:p>
    <w:p w:rsidR="00834EAF" w:rsidRPr="00DC73C0" w:rsidRDefault="00213425" w:rsidP="00EA2E90">
      <w:pPr>
        <w:jc w:val="both"/>
        <w:rPr>
          <w:rFonts w:ascii="Times New Roman" w:hAnsi="Times New Roman" w:cs="Times New Roman"/>
          <w:sz w:val="24"/>
          <w:szCs w:val="24"/>
        </w:rPr>
      </w:pPr>
      <w:r w:rsidRPr="00DC73C0">
        <w:rPr>
          <w:rFonts w:ascii="Times New Roman" w:hAnsi="Times New Roman" w:cs="Times New Roman"/>
          <w:sz w:val="24"/>
          <w:szCs w:val="24"/>
        </w:rPr>
        <w:t>Table 5</w:t>
      </w:r>
      <w:r w:rsidR="00834EAF" w:rsidRPr="00DC73C0">
        <w:rPr>
          <w:rFonts w:ascii="Times New Roman" w:hAnsi="Times New Roman" w:cs="Times New Roman"/>
          <w:sz w:val="24"/>
          <w:szCs w:val="24"/>
        </w:rPr>
        <w:t xml:space="preserve">. Country classification by the composite indexes of well-being and its mapping  </w:t>
      </w:r>
    </w:p>
    <w:tbl>
      <w:tblPr>
        <w:tblStyle w:val="TableGrid"/>
        <w:tblW w:w="0" w:type="auto"/>
        <w:tblInd w:w="392" w:type="dxa"/>
        <w:tblLook w:val="04A0" w:firstRow="1" w:lastRow="0" w:firstColumn="1" w:lastColumn="0" w:noHBand="0" w:noVBand="1"/>
      </w:tblPr>
      <w:tblGrid>
        <w:gridCol w:w="1134"/>
        <w:gridCol w:w="3107"/>
        <w:gridCol w:w="1696"/>
        <w:gridCol w:w="3247"/>
      </w:tblGrid>
      <w:tr w:rsidR="00C278F5" w:rsidRPr="00DC73C0" w:rsidTr="00757902">
        <w:tc>
          <w:tcPr>
            <w:tcW w:w="1134" w:type="dxa"/>
          </w:tcPr>
          <w:p w:rsidR="00834EAF" w:rsidRPr="00DC73C0" w:rsidRDefault="00834EAF" w:rsidP="00EA2E90">
            <w:pPr>
              <w:spacing w:line="276" w:lineRule="auto"/>
              <w:jc w:val="both"/>
              <w:rPr>
                <w:rFonts w:ascii="Times New Roman" w:hAnsi="Times New Roman" w:cs="Times New Roman"/>
              </w:rPr>
            </w:pPr>
            <w:r w:rsidRPr="00DC73C0">
              <w:rPr>
                <w:rFonts w:ascii="Times New Roman" w:hAnsi="Times New Roman" w:cs="Times New Roman"/>
              </w:rPr>
              <w:t>Mapping</w:t>
            </w:r>
          </w:p>
        </w:tc>
        <w:tc>
          <w:tcPr>
            <w:tcW w:w="3118" w:type="dxa"/>
          </w:tcPr>
          <w:p w:rsidR="00834EAF" w:rsidRPr="00DC73C0" w:rsidRDefault="00834EAF" w:rsidP="00EA2E90">
            <w:pPr>
              <w:spacing w:line="276" w:lineRule="auto"/>
              <w:jc w:val="both"/>
              <w:rPr>
                <w:rFonts w:ascii="Times New Roman" w:hAnsi="Times New Roman" w:cs="Times New Roman"/>
              </w:rPr>
            </w:pPr>
            <w:r w:rsidRPr="00DC73C0">
              <w:rPr>
                <w:rFonts w:ascii="Times New Roman" w:hAnsi="Times New Roman" w:cs="Times New Roman"/>
              </w:rPr>
              <w:t>HDI</w:t>
            </w:r>
          </w:p>
        </w:tc>
        <w:tc>
          <w:tcPr>
            <w:tcW w:w="1701" w:type="dxa"/>
          </w:tcPr>
          <w:p w:rsidR="00834EAF" w:rsidRPr="00DC73C0" w:rsidRDefault="00834EAF" w:rsidP="00EA2E90">
            <w:pPr>
              <w:spacing w:line="276" w:lineRule="auto"/>
              <w:jc w:val="both"/>
              <w:rPr>
                <w:rFonts w:ascii="Times New Roman" w:hAnsi="Times New Roman" w:cs="Times New Roman"/>
              </w:rPr>
            </w:pPr>
            <w:r w:rsidRPr="00DC73C0">
              <w:rPr>
                <w:rFonts w:ascii="Times New Roman" w:hAnsi="Times New Roman" w:cs="Times New Roman"/>
              </w:rPr>
              <w:t>SPI</w:t>
            </w:r>
          </w:p>
        </w:tc>
        <w:tc>
          <w:tcPr>
            <w:tcW w:w="3261" w:type="dxa"/>
          </w:tcPr>
          <w:p w:rsidR="00834EAF" w:rsidRPr="00DC73C0" w:rsidRDefault="00834EAF" w:rsidP="00EA2E90">
            <w:pPr>
              <w:spacing w:line="276" w:lineRule="auto"/>
              <w:jc w:val="both"/>
              <w:rPr>
                <w:rFonts w:ascii="Times New Roman" w:hAnsi="Times New Roman" w:cs="Times New Roman"/>
              </w:rPr>
            </w:pPr>
            <w:r w:rsidRPr="00DC73C0">
              <w:rPr>
                <w:rFonts w:ascii="Times New Roman" w:hAnsi="Times New Roman" w:cs="Times New Roman"/>
              </w:rPr>
              <w:t>LPI</w:t>
            </w:r>
          </w:p>
        </w:tc>
      </w:tr>
      <w:tr w:rsidR="00C278F5" w:rsidRPr="00DC73C0" w:rsidTr="00757902">
        <w:tc>
          <w:tcPr>
            <w:tcW w:w="1134" w:type="dxa"/>
          </w:tcPr>
          <w:p w:rsidR="00834EAF" w:rsidRPr="00DC73C0" w:rsidRDefault="00834EAF" w:rsidP="00EA2E90">
            <w:pPr>
              <w:spacing w:line="276" w:lineRule="auto"/>
              <w:jc w:val="both"/>
              <w:rPr>
                <w:rFonts w:ascii="Times New Roman" w:hAnsi="Times New Roman" w:cs="Times New Roman"/>
              </w:rPr>
            </w:pPr>
            <w:r w:rsidRPr="00DC73C0">
              <w:rPr>
                <w:rFonts w:ascii="Times New Roman" w:hAnsi="Times New Roman" w:cs="Times New Roman"/>
              </w:rPr>
              <w:t>A</w:t>
            </w:r>
          </w:p>
        </w:tc>
        <w:tc>
          <w:tcPr>
            <w:tcW w:w="3118" w:type="dxa"/>
          </w:tcPr>
          <w:p w:rsidR="00834EAF" w:rsidRPr="00DC73C0" w:rsidRDefault="00834EAF" w:rsidP="00EA2E90">
            <w:pPr>
              <w:spacing w:line="276" w:lineRule="auto"/>
              <w:jc w:val="both"/>
              <w:rPr>
                <w:rFonts w:ascii="Times New Roman" w:hAnsi="Times New Roman" w:cs="Times New Roman"/>
              </w:rPr>
            </w:pPr>
            <w:r w:rsidRPr="00DC73C0">
              <w:rPr>
                <w:rFonts w:ascii="Times New Roman" w:hAnsi="Times New Roman" w:cs="Times New Roman"/>
              </w:rPr>
              <w:t>Very High Human Development</w:t>
            </w:r>
          </w:p>
        </w:tc>
        <w:tc>
          <w:tcPr>
            <w:tcW w:w="1701" w:type="dxa"/>
          </w:tcPr>
          <w:p w:rsidR="00834EAF" w:rsidRPr="00DC73C0" w:rsidRDefault="00C278F5" w:rsidP="00EA2E90">
            <w:pPr>
              <w:spacing w:line="276" w:lineRule="auto"/>
              <w:jc w:val="both"/>
              <w:rPr>
                <w:rFonts w:ascii="Times New Roman" w:hAnsi="Times New Roman" w:cs="Times New Roman"/>
              </w:rPr>
            </w:pPr>
            <w:r w:rsidRPr="00DC73C0">
              <w:rPr>
                <w:rFonts w:ascii="Times New Roman" w:hAnsi="Times New Roman" w:cs="Times New Roman"/>
              </w:rPr>
              <w:t>Top 10</w:t>
            </w:r>
          </w:p>
        </w:tc>
        <w:tc>
          <w:tcPr>
            <w:tcW w:w="3261" w:type="dxa"/>
          </w:tcPr>
          <w:p w:rsidR="00834EAF" w:rsidRPr="00DC73C0" w:rsidRDefault="00726BC9" w:rsidP="00EA2E90">
            <w:pPr>
              <w:spacing w:line="276" w:lineRule="auto"/>
              <w:jc w:val="both"/>
              <w:rPr>
                <w:rFonts w:ascii="Times New Roman" w:hAnsi="Times New Roman" w:cs="Times New Roman"/>
              </w:rPr>
            </w:pPr>
            <w:r w:rsidRPr="00DC73C0">
              <w:rPr>
                <w:rFonts w:ascii="Times New Roman" w:hAnsi="Times New Roman" w:cs="Times New Roman"/>
              </w:rPr>
              <w:t>High Ranking Countries</w:t>
            </w:r>
          </w:p>
        </w:tc>
      </w:tr>
      <w:tr w:rsidR="00C278F5" w:rsidRPr="00DC73C0" w:rsidTr="00757902">
        <w:tc>
          <w:tcPr>
            <w:tcW w:w="1134" w:type="dxa"/>
          </w:tcPr>
          <w:p w:rsidR="00834EAF" w:rsidRPr="00DC73C0" w:rsidRDefault="00834EAF" w:rsidP="00EA2E90">
            <w:pPr>
              <w:spacing w:line="276" w:lineRule="auto"/>
              <w:jc w:val="both"/>
              <w:rPr>
                <w:rFonts w:ascii="Times New Roman" w:hAnsi="Times New Roman" w:cs="Times New Roman"/>
              </w:rPr>
            </w:pPr>
            <w:r w:rsidRPr="00DC73C0">
              <w:rPr>
                <w:rFonts w:ascii="Times New Roman" w:hAnsi="Times New Roman" w:cs="Times New Roman"/>
              </w:rPr>
              <w:t>B</w:t>
            </w:r>
          </w:p>
        </w:tc>
        <w:tc>
          <w:tcPr>
            <w:tcW w:w="3118" w:type="dxa"/>
          </w:tcPr>
          <w:p w:rsidR="00834EAF" w:rsidRPr="00DC73C0" w:rsidRDefault="00834EAF" w:rsidP="00EA2E90">
            <w:pPr>
              <w:spacing w:line="276" w:lineRule="auto"/>
              <w:jc w:val="both"/>
              <w:rPr>
                <w:rFonts w:ascii="Times New Roman" w:hAnsi="Times New Roman" w:cs="Times New Roman"/>
              </w:rPr>
            </w:pPr>
            <w:r w:rsidRPr="00DC73C0">
              <w:rPr>
                <w:rFonts w:ascii="Times New Roman" w:hAnsi="Times New Roman" w:cs="Times New Roman"/>
              </w:rPr>
              <w:t>High Human Development</w:t>
            </w:r>
          </w:p>
        </w:tc>
        <w:tc>
          <w:tcPr>
            <w:tcW w:w="1701" w:type="dxa"/>
          </w:tcPr>
          <w:p w:rsidR="00834EAF" w:rsidRPr="00DC73C0" w:rsidRDefault="00C278F5" w:rsidP="00EA2E90">
            <w:pPr>
              <w:spacing w:line="276" w:lineRule="auto"/>
              <w:jc w:val="both"/>
              <w:rPr>
                <w:rFonts w:ascii="Times New Roman" w:hAnsi="Times New Roman" w:cs="Times New Roman"/>
              </w:rPr>
            </w:pPr>
            <w:r w:rsidRPr="00DC73C0">
              <w:rPr>
                <w:rFonts w:ascii="Times New Roman" w:hAnsi="Times New Roman" w:cs="Times New Roman"/>
              </w:rPr>
              <w:t>Next tier</w:t>
            </w:r>
          </w:p>
        </w:tc>
        <w:tc>
          <w:tcPr>
            <w:tcW w:w="3261" w:type="dxa"/>
          </w:tcPr>
          <w:p w:rsidR="00834EAF" w:rsidRPr="00DC73C0" w:rsidRDefault="00726BC9" w:rsidP="00EA2E90">
            <w:pPr>
              <w:spacing w:line="276" w:lineRule="auto"/>
              <w:jc w:val="both"/>
              <w:rPr>
                <w:rFonts w:ascii="Times New Roman" w:hAnsi="Times New Roman" w:cs="Times New Roman"/>
              </w:rPr>
            </w:pPr>
            <w:r w:rsidRPr="00DC73C0">
              <w:rPr>
                <w:rFonts w:ascii="Times New Roman" w:hAnsi="Times New Roman" w:cs="Times New Roman"/>
              </w:rPr>
              <w:t>Upper Middle Ranking Countries</w:t>
            </w:r>
          </w:p>
        </w:tc>
      </w:tr>
      <w:tr w:rsidR="00C278F5" w:rsidRPr="00DC73C0" w:rsidTr="00757902">
        <w:tc>
          <w:tcPr>
            <w:tcW w:w="1134" w:type="dxa"/>
          </w:tcPr>
          <w:p w:rsidR="00834EAF" w:rsidRPr="00DC73C0" w:rsidRDefault="00834EAF" w:rsidP="00EA2E90">
            <w:pPr>
              <w:spacing w:line="276" w:lineRule="auto"/>
              <w:jc w:val="both"/>
              <w:rPr>
                <w:rFonts w:ascii="Times New Roman" w:hAnsi="Times New Roman" w:cs="Times New Roman"/>
              </w:rPr>
            </w:pPr>
            <w:r w:rsidRPr="00DC73C0">
              <w:rPr>
                <w:rFonts w:ascii="Times New Roman" w:hAnsi="Times New Roman" w:cs="Times New Roman"/>
              </w:rPr>
              <w:t>C</w:t>
            </w:r>
          </w:p>
        </w:tc>
        <w:tc>
          <w:tcPr>
            <w:tcW w:w="3118" w:type="dxa"/>
          </w:tcPr>
          <w:p w:rsidR="00834EAF" w:rsidRPr="00DC73C0" w:rsidRDefault="00834EAF" w:rsidP="00EA2E90">
            <w:pPr>
              <w:spacing w:line="276" w:lineRule="auto"/>
              <w:jc w:val="both"/>
              <w:rPr>
                <w:rFonts w:ascii="Times New Roman" w:hAnsi="Times New Roman" w:cs="Times New Roman"/>
              </w:rPr>
            </w:pPr>
            <w:r w:rsidRPr="00DC73C0">
              <w:rPr>
                <w:rFonts w:ascii="Times New Roman" w:hAnsi="Times New Roman" w:cs="Times New Roman"/>
              </w:rPr>
              <w:t>Medium Human Development</w:t>
            </w:r>
          </w:p>
        </w:tc>
        <w:tc>
          <w:tcPr>
            <w:tcW w:w="1701" w:type="dxa"/>
          </w:tcPr>
          <w:p w:rsidR="00834EAF" w:rsidRPr="00DC73C0" w:rsidRDefault="00C278F5" w:rsidP="00EA2E90">
            <w:pPr>
              <w:spacing w:line="276" w:lineRule="auto"/>
              <w:jc w:val="both"/>
              <w:rPr>
                <w:rFonts w:ascii="Times New Roman" w:hAnsi="Times New Roman" w:cs="Times New Roman"/>
              </w:rPr>
            </w:pPr>
            <w:r w:rsidRPr="00DC73C0">
              <w:rPr>
                <w:rFonts w:ascii="Times New Roman" w:hAnsi="Times New Roman" w:cs="Times New Roman"/>
              </w:rPr>
              <w:t>Third tier</w:t>
            </w:r>
          </w:p>
        </w:tc>
        <w:tc>
          <w:tcPr>
            <w:tcW w:w="3261" w:type="dxa"/>
          </w:tcPr>
          <w:p w:rsidR="00834EAF" w:rsidRPr="00DC73C0" w:rsidRDefault="00726BC9" w:rsidP="00EA2E90">
            <w:pPr>
              <w:spacing w:line="276" w:lineRule="auto"/>
              <w:jc w:val="both"/>
              <w:rPr>
                <w:rFonts w:ascii="Times New Roman" w:hAnsi="Times New Roman" w:cs="Times New Roman"/>
              </w:rPr>
            </w:pPr>
            <w:r w:rsidRPr="00DC73C0">
              <w:rPr>
                <w:rFonts w:ascii="Times New Roman" w:hAnsi="Times New Roman" w:cs="Times New Roman"/>
              </w:rPr>
              <w:t>Lower Middle Ranking Countries</w:t>
            </w:r>
          </w:p>
        </w:tc>
      </w:tr>
      <w:tr w:rsidR="00C278F5" w:rsidRPr="00DC73C0" w:rsidTr="00757902">
        <w:tc>
          <w:tcPr>
            <w:tcW w:w="1134" w:type="dxa"/>
          </w:tcPr>
          <w:p w:rsidR="00834EAF" w:rsidRPr="00DC73C0" w:rsidRDefault="00834EAF" w:rsidP="00EA2E90">
            <w:pPr>
              <w:spacing w:line="276" w:lineRule="auto"/>
              <w:jc w:val="both"/>
              <w:rPr>
                <w:rFonts w:ascii="Times New Roman" w:hAnsi="Times New Roman" w:cs="Times New Roman"/>
              </w:rPr>
            </w:pPr>
            <w:r w:rsidRPr="00DC73C0">
              <w:rPr>
                <w:rFonts w:ascii="Times New Roman" w:hAnsi="Times New Roman" w:cs="Times New Roman"/>
              </w:rPr>
              <w:t>D</w:t>
            </w:r>
          </w:p>
        </w:tc>
        <w:tc>
          <w:tcPr>
            <w:tcW w:w="3118" w:type="dxa"/>
          </w:tcPr>
          <w:p w:rsidR="00834EAF" w:rsidRPr="00DC73C0" w:rsidRDefault="00726BC9" w:rsidP="00EA2E90">
            <w:pPr>
              <w:spacing w:line="276" w:lineRule="auto"/>
              <w:jc w:val="both"/>
              <w:rPr>
                <w:rFonts w:ascii="Times New Roman" w:hAnsi="Times New Roman" w:cs="Times New Roman"/>
              </w:rPr>
            </w:pPr>
            <w:r w:rsidRPr="00DC73C0">
              <w:rPr>
                <w:rFonts w:ascii="Times New Roman" w:hAnsi="Times New Roman" w:cs="Times New Roman"/>
              </w:rPr>
              <w:t>Low Human D</w:t>
            </w:r>
            <w:r w:rsidR="00834EAF" w:rsidRPr="00DC73C0">
              <w:rPr>
                <w:rFonts w:ascii="Times New Roman" w:hAnsi="Times New Roman" w:cs="Times New Roman"/>
              </w:rPr>
              <w:t>evelopment</w:t>
            </w:r>
          </w:p>
        </w:tc>
        <w:tc>
          <w:tcPr>
            <w:tcW w:w="1701" w:type="dxa"/>
          </w:tcPr>
          <w:p w:rsidR="00834EAF" w:rsidRPr="00DC73C0" w:rsidRDefault="00C278F5" w:rsidP="00EA2E90">
            <w:pPr>
              <w:spacing w:line="276" w:lineRule="auto"/>
              <w:jc w:val="both"/>
              <w:rPr>
                <w:rFonts w:ascii="Times New Roman" w:hAnsi="Times New Roman" w:cs="Times New Roman"/>
              </w:rPr>
            </w:pPr>
            <w:r w:rsidRPr="00DC73C0">
              <w:rPr>
                <w:rFonts w:ascii="Times New Roman" w:hAnsi="Times New Roman" w:cs="Times New Roman"/>
              </w:rPr>
              <w:t>Fourth tier</w:t>
            </w:r>
          </w:p>
        </w:tc>
        <w:tc>
          <w:tcPr>
            <w:tcW w:w="3261" w:type="dxa"/>
          </w:tcPr>
          <w:p w:rsidR="00834EAF" w:rsidRPr="00DC73C0" w:rsidRDefault="00726BC9" w:rsidP="00EA2E90">
            <w:pPr>
              <w:spacing w:line="276" w:lineRule="auto"/>
              <w:jc w:val="both"/>
              <w:rPr>
                <w:rFonts w:ascii="Times New Roman" w:hAnsi="Times New Roman" w:cs="Times New Roman"/>
              </w:rPr>
            </w:pPr>
            <w:r w:rsidRPr="00DC73C0">
              <w:rPr>
                <w:rFonts w:ascii="Times New Roman" w:hAnsi="Times New Roman" w:cs="Times New Roman"/>
              </w:rPr>
              <w:t>Low Ranking Countries</w:t>
            </w:r>
          </w:p>
        </w:tc>
      </w:tr>
      <w:tr w:rsidR="00C278F5" w:rsidRPr="00DC73C0" w:rsidTr="00757902">
        <w:tc>
          <w:tcPr>
            <w:tcW w:w="1134" w:type="dxa"/>
          </w:tcPr>
          <w:p w:rsidR="00C278F5" w:rsidRPr="00DC73C0" w:rsidRDefault="00C278F5" w:rsidP="00EA2E90">
            <w:pPr>
              <w:spacing w:line="276" w:lineRule="auto"/>
              <w:jc w:val="both"/>
              <w:rPr>
                <w:rFonts w:ascii="Times New Roman" w:hAnsi="Times New Roman" w:cs="Times New Roman"/>
              </w:rPr>
            </w:pPr>
            <w:r w:rsidRPr="00DC73C0">
              <w:rPr>
                <w:rFonts w:ascii="Times New Roman" w:hAnsi="Times New Roman" w:cs="Times New Roman"/>
              </w:rPr>
              <w:t>E</w:t>
            </w:r>
          </w:p>
        </w:tc>
        <w:tc>
          <w:tcPr>
            <w:tcW w:w="3118" w:type="dxa"/>
          </w:tcPr>
          <w:p w:rsidR="00C278F5" w:rsidRPr="00DC73C0" w:rsidRDefault="00C278F5" w:rsidP="00EA2E90">
            <w:pPr>
              <w:spacing w:line="276" w:lineRule="auto"/>
              <w:jc w:val="both"/>
              <w:rPr>
                <w:rFonts w:ascii="Times New Roman" w:hAnsi="Times New Roman" w:cs="Times New Roman"/>
              </w:rPr>
            </w:pPr>
            <w:r w:rsidRPr="00DC73C0">
              <w:rPr>
                <w:rFonts w:ascii="Times New Roman" w:hAnsi="Times New Roman" w:cs="Times New Roman"/>
              </w:rPr>
              <w:t>-</w:t>
            </w:r>
          </w:p>
        </w:tc>
        <w:tc>
          <w:tcPr>
            <w:tcW w:w="1701" w:type="dxa"/>
          </w:tcPr>
          <w:p w:rsidR="00C278F5" w:rsidRPr="00DC73C0" w:rsidRDefault="00C278F5" w:rsidP="00EA2E90">
            <w:pPr>
              <w:spacing w:line="276" w:lineRule="auto"/>
              <w:jc w:val="both"/>
              <w:rPr>
                <w:rFonts w:ascii="Times New Roman" w:hAnsi="Times New Roman" w:cs="Times New Roman"/>
              </w:rPr>
            </w:pPr>
            <w:r w:rsidRPr="00DC73C0">
              <w:rPr>
                <w:rFonts w:ascii="Times New Roman" w:hAnsi="Times New Roman" w:cs="Times New Roman"/>
              </w:rPr>
              <w:t>Fifth tier</w:t>
            </w:r>
          </w:p>
        </w:tc>
        <w:tc>
          <w:tcPr>
            <w:tcW w:w="3261" w:type="dxa"/>
          </w:tcPr>
          <w:p w:rsidR="00C278F5" w:rsidRPr="00DC73C0" w:rsidRDefault="00C278F5" w:rsidP="00EA2E90">
            <w:pPr>
              <w:spacing w:line="276" w:lineRule="auto"/>
              <w:jc w:val="both"/>
              <w:rPr>
                <w:rFonts w:ascii="Times New Roman" w:hAnsi="Times New Roman" w:cs="Times New Roman"/>
              </w:rPr>
            </w:pPr>
            <w:r w:rsidRPr="00DC73C0">
              <w:rPr>
                <w:rFonts w:ascii="Times New Roman" w:hAnsi="Times New Roman" w:cs="Times New Roman"/>
              </w:rPr>
              <w:t>-</w:t>
            </w:r>
          </w:p>
        </w:tc>
      </w:tr>
      <w:tr w:rsidR="00C278F5" w:rsidRPr="00DC73C0" w:rsidTr="00757902">
        <w:tc>
          <w:tcPr>
            <w:tcW w:w="1134" w:type="dxa"/>
          </w:tcPr>
          <w:p w:rsidR="00C278F5" w:rsidRPr="00DC73C0" w:rsidRDefault="00C278F5" w:rsidP="00EA2E90">
            <w:pPr>
              <w:spacing w:line="276" w:lineRule="auto"/>
              <w:jc w:val="both"/>
              <w:rPr>
                <w:rFonts w:ascii="Times New Roman" w:hAnsi="Times New Roman" w:cs="Times New Roman"/>
              </w:rPr>
            </w:pPr>
            <w:r w:rsidRPr="00DC73C0">
              <w:rPr>
                <w:rFonts w:ascii="Times New Roman" w:hAnsi="Times New Roman" w:cs="Times New Roman"/>
              </w:rPr>
              <w:t>F</w:t>
            </w:r>
          </w:p>
        </w:tc>
        <w:tc>
          <w:tcPr>
            <w:tcW w:w="3118" w:type="dxa"/>
          </w:tcPr>
          <w:p w:rsidR="00C278F5" w:rsidRPr="00DC73C0" w:rsidRDefault="00C278F5" w:rsidP="00EA2E90">
            <w:pPr>
              <w:spacing w:line="276" w:lineRule="auto"/>
              <w:jc w:val="both"/>
              <w:rPr>
                <w:rFonts w:ascii="Times New Roman" w:hAnsi="Times New Roman" w:cs="Times New Roman"/>
              </w:rPr>
            </w:pPr>
            <w:r w:rsidRPr="00DC73C0">
              <w:rPr>
                <w:rFonts w:ascii="Times New Roman" w:hAnsi="Times New Roman" w:cs="Times New Roman"/>
              </w:rPr>
              <w:t>-</w:t>
            </w:r>
          </w:p>
        </w:tc>
        <w:tc>
          <w:tcPr>
            <w:tcW w:w="1701" w:type="dxa"/>
          </w:tcPr>
          <w:p w:rsidR="00C278F5" w:rsidRPr="00DC73C0" w:rsidRDefault="00C278F5" w:rsidP="00EA2E90">
            <w:pPr>
              <w:spacing w:line="276" w:lineRule="auto"/>
              <w:jc w:val="both"/>
              <w:rPr>
                <w:rFonts w:ascii="Times New Roman" w:hAnsi="Times New Roman" w:cs="Times New Roman"/>
              </w:rPr>
            </w:pPr>
            <w:r w:rsidRPr="00DC73C0">
              <w:rPr>
                <w:rFonts w:ascii="Times New Roman" w:hAnsi="Times New Roman" w:cs="Times New Roman"/>
              </w:rPr>
              <w:t>Bottom tier</w:t>
            </w:r>
          </w:p>
        </w:tc>
        <w:tc>
          <w:tcPr>
            <w:tcW w:w="3261" w:type="dxa"/>
          </w:tcPr>
          <w:p w:rsidR="00C278F5" w:rsidRPr="00DC73C0" w:rsidRDefault="00C278F5" w:rsidP="00EA2E90">
            <w:pPr>
              <w:spacing w:line="276" w:lineRule="auto"/>
              <w:jc w:val="both"/>
              <w:rPr>
                <w:rFonts w:ascii="Times New Roman" w:hAnsi="Times New Roman" w:cs="Times New Roman"/>
              </w:rPr>
            </w:pPr>
            <w:r w:rsidRPr="00DC73C0">
              <w:rPr>
                <w:rFonts w:ascii="Times New Roman" w:hAnsi="Times New Roman" w:cs="Times New Roman"/>
              </w:rPr>
              <w:t>-</w:t>
            </w:r>
          </w:p>
        </w:tc>
      </w:tr>
    </w:tbl>
    <w:p w:rsidR="00834EAF" w:rsidRPr="00DC73C0" w:rsidRDefault="00992D44"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Source: The Legatum Institute (2012), UNDP (2013), Stern, S., Wares, A. </w:t>
      </w:r>
      <w:proofErr w:type="spellStart"/>
      <w:r w:rsidRPr="00DC73C0">
        <w:rPr>
          <w:rFonts w:ascii="Times New Roman" w:hAnsi="Times New Roman" w:cs="Times New Roman"/>
          <w:sz w:val="24"/>
          <w:szCs w:val="24"/>
        </w:rPr>
        <w:t>Orzell</w:t>
      </w:r>
      <w:proofErr w:type="spellEnd"/>
      <w:r w:rsidRPr="00DC73C0">
        <w:rPr>
          <w:rFonts w:ascii="Times New Roman" w:hAnsi="Times New Roman" w:cs="Times New Roman"/>
          <w:sz w:val="24"/>
          <w:szCs w:val="24"/>
        </w:rPr>
        <w:t>, S</w:t>
      </w:r>
      <w:proofErr w:type="gramStart"/>
      <w:r w:rsidRPr="00DC73C0">
        <w:rPr>
          <w:rFonts w:ascii="Times New Roman" w:hAnsi="Times New Roman" w:cs="Times New Roman"/>
          <w:sz w:val="24"/>
          <w:szCs w:val="24"/>
        </w:rPr>
        <w:t>.(</w:t>
      </w:r>
      <w:proofErr w:type="gramEnd"/>
      <w:r w:rsidRPr="00DC73C0">
        <w:rPr>
          <w:rFonts w:ascii="Times New Roman" w:hAnsi="Times New Roman" w:cs="Times New Roman"/>
          <w:sz w:val="24"/>
          <w:szCs w:val="24"/>
        </w:rPr>
        <w:t>2014)</w:t>
      </w:r>
    </w:p>
    <w:p w:rsidR="00EB7965" w:rsidRPr="00DC73C0" w:rsidRDefault="00FF1920" w:rsidP="00EA2E90">
      <w:pPr>
        <w:jc w:val="both"/>
        <w:rPr>
          <w:rFonts w:ascii="Times New Roman" w:hAnsi="Times New Roman" w:cs="Times New Roman"/>
          <w:sz w:val="24"/>
          <w:szCs w:val="24"/>
        </w:rPr>
      </w:pPr>
      <w:r w:rsidRPr="00DC73C0">
        <w:rPr>
          <w:rFonts w:ascii="Times New Roman" w:hAnsi="Times New Roman" w:cs="Times New Roman"/>
          <w:sz w:val="24"/>
          <w:szCs w:val="24"/>
        </w:rPr>
        <w:t>Comparison</w:t>
      </w:r>
      <w:r w:rsidR="0005498A" w:rsidRPr="00DC73C0">
        <w:rPr>
          <w:rFonts w:ascii="Times New Roman" w:hAnsi="Times New Roman" w:cs="Times New Roman"/>
          <w:sz w:val="24"/>
          <w:szCs w:val="24"/>
        </w:rPr>
        <w:t xml:space="preserve"> </w:t>
      </w:r>
      <w:r w:rsidR="0030696E" w:rsidRPr="00DC73C0">
        <w:rPr>
          <w:rFonts w:ascii="Times New Roman" w:hAnsi="Times New Roman" w:cs="Times New Roman"/>
          <w:sz w:val="24"/>
          <w:szCs w:val="24"/>
        </w:rPr>
        <w:t xml:space="preserve">between actual ranks and recalculated ranks </w:t>
      </w:r>
      <w:r w:rsidR="0005498A" w:rsidRPr="00DC73C0">
        <w:rPr>
          <w:rFonts w:ascii="Times New Roman" w:hAnsi="Times New Roman" w:cs="Times New Roman"/>
          <w:sz w:val="24"/>
          <w:szCs w:val="24"/>
        </w:rPr>
        <w:t xml:space="preserve">was carried out using the precision and recall, two measures </w:t>
      </w:r>
      <w:r w:rsidRPr="00DC73C0">
        <w:rPr>
          <w:rFonts w:ascii="Times New Roman" w:hAnsi="Times New Roman" w:cs="Times New Roman"/>
          <w:sz w:val="24"/>
          <w:szCs w:val="24"/>
        </w:rPr>
        <w:t>of classification accuracy stemming from information theory. In order to assess the extent to which the country classifications using the recalculated ranks of countries match the existing classifications, we have compared the two classifications for each country and grouped the results into the following categories</w:t>
      </w:r>
      <w:r w:rsidR="00757902" w:rsidRPr="00DC73C0">
        <w:rPr>
          <w:rFonts w:ascii="Times New Roman" w:hAnsi="Times New Roman" w:cs="Times New Roman"/>
          <w:sz w:val="24"/>
          <w:szCs w:val="24"/>
        </w:rPr>
        <w:t>, based on the method described by Hand et al (2001)</w:t>
      </w:r>
      <w:r w:rsidRPr="00DC73C0">
        <w:rPr>
          <w:rFonts w:ascii="Times New Roman" w:hAnsi="Times New Roman" w:cs="Times New Roman"/>
          <w:sz w:val="24"/>
          <w:szCs w:val="24"/>
        </w:rPr>
        <w:t>:</w:t>
      </w:r>
    </w:p>
    <w:p w:rsidR="00FF1920" w:rsidRPr="00DC73C0" w:rsidRDefault="00FF1920" w:rsidP="00EA2E90">
      <w:pPr>
        <w:pStyle w:val="ListParagraph"/>
        <w:numPr>
          <w:ilvl w:val="0"/>
          <w:numId w:val="2"/>
        </w:numPr>
        <w:jc w:val="both"/>
        <w:rPr>
          <w:rFonts w:ascii="Times New Roman" w:hAnsi="Times New Roman" w:cs="Times New Roman"/>
          <w:sz w:val="24"/>
          <w:szCs w:val="24"/>
        </w:rPr>
      </w:pPr>
      <w:r w:rsidRPr="00DC73C0">
        <w:rPr>
          <w:rFonts w:ascii="Times New Roman" w:hAnsi="Times New Roman" w:cs="Times New Roman"/>
          <w:sz w:val="24"/>
          <w:szCs w:val="24"/>
        </w:rPr>
        <w:t xml:space="preserve">True positives: when </w:t>
      </w:r>
      <w:r w:rsidR="00757902" w:rsidRPr="00DC73C0">
        <w:rPr>
          <w:rFonts w:ascii="Times New Roman" w:hAnsi="Times New Roman" w:cs="Times New Roman"/>
          <w:sz w:val="24"/>
          <w:szCs w:val="24"/>
        </w:rPr>
        <w:t>recalculated</w:t>
      </w:r>
      <w:r w:rsidRPr="00DC73C0">
        <w:rPr>
          <w:rFonts w:ascii="Times New Roman" w:hAnsi="Times New Roman" w:cs="Times New Roman"/>
          <w:sz w:val="24"/>
          <w:szCs w:val="24"/>
        </w:rPr>
        <w:t xml:space="preserve"> classifications match </w:t>
      </w:r>
      <w:r w:rsidR="00757902" w:rsidRPr="00DC73C0">
        <w:rPr>
          <w:rFonts w:ascii="Times New Roman" w:hAnsi="Times New Roman" w:cs="Times New Roman"/>
          <w:sz w:val="24"/>
          <w:szCs w:val="24"/>
        </w:rPr>
        <w:t>the original classifications</w:t>
      </w:r>
    </w:p>
    <w:p w:rsidR="00757902" w:rsidRPr="00DC73C0" w:rsidRDefault="00757902" w:rsidP="00EA2E90">
      <w:pPr>
        <w:pStyle w:val="ListParagraph"/>
        <w:numPr>
          <w:ilvl w:val="0"/>
          <w:numId w:val="2"/>
        </w:numPr>
        <w:jc w:val="both"/>
        <w:rPr>
          <w:rFonts w:ascii="Times New Roman" w:hAnsi="Times New Roman" w:cs="Times New Roman"/>
          <w:sz w:val="24"/>
          <w:szCs w:val="24"/>
        </w:rPr>
      </w:pPr>
      <w:r w:rsidRPr="00DC73C0">
        <w:rPr>
          <w:rFonts w:ascii="Times New Roman" w:hAnsi="Times New Roman" w:cs="Times New Roman"/>
          <w:sz w:val="24"/>
          <w:szCs w:val="24"/>
        </w:rPr>
        <w:t>False positives: when recalculated classifications correspond to different original classifications</w:t>
      </w:r>
    </w:p>
    <w:p w:rsidR="00757902" w:rsidRPr="00DC73C0" w:rsidRDefault="00757902" w:rsidP="00EA2E90">
      <w:pPr>
        <w:pStyle w:val="ListParagraph"/>
        <w:numPr>
          <w:ilvl w:val="0"/>
          <w:numId w:val="2"/>
        </w:numPr>
        <w:jc w:val="both"/>
        <w:rPr>
          <w:rFonts w:ascii="Times New Roman" w:hAnsi="Times New Roman" w:cs="Times New Roman"/>
          <w:sz w:val="24"/>
          <w:szCs w:val="24"/>
        </w:rPr>
      </w:pPr>
      <w:r w:rsidRPr="00DC73C0">
        <w:rPr>
          <w:rFonts w:ascii="Times New Roman" w:hAnsi="Times New Roman" w:cs="Times New Roman"/>
          <w:sz w:val="24"/>
          <w:szCs w:val="24"/>
        </w:rPr>
        <w:t xml:space="preserve">False negatives: when original classifications </w:t>
      </w:r>
      <w:r w:rsidR="00F83A11" w:rsidRPr="00DC73C0">
        <w:rPr>
          <w:rFonts w:ascii="Times New Roman" w:hAnsi="Times New Roman" w:cs="Times New Roman"/>
          <w:sz w:val="24"/>
          <w:szCs w:val="24"/>
        </w:rPr>
        <w:t>are not matched by the recalculated classifications</w:t>
      </w:r>
    </w:p>
    <w:p w:rsidR="00757902" w:rsidRPr="00DC73C0" w:rsidRDefault="006928C4"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The formulas for </w:t>
      </w:r>
      <w:r w:rsidR="00F145FF" w:rsidRPr="00DC73C0">
        <w:rPr>
          <w:rFonts w:ascii="Times New Roman" w:hAnsi="Times New Roman" w:cs="Times New Roman"/>
          <w:sz w:val="24"/>
          <w:szCs w:val="24"/>
        </w:rPr>
        <w:t>computing</w:t>
      </w:r>
      <w:r w:rsidRPr="00DC73C0">
        <w:rPr>
          <w:rFonts w:ascii="Times New Roman" w:hAnsi="Times New Roman" w:cs="Times New Roman"/>
          <w:sz w:val="24"/>
          <w:szCs w:val="24"/>
        </w:rPr>
        <w:t xml:space="preserve"> precision and recall are:</w:t>
      </w:r>
    </w:p>
    <w:p w:rsidR="006928C4" w:rsidRPr="00DC73C0" w:rsidRDefault="006928C4"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                                      Precision=true positives</w:t>
      </w:r>
      <w:proofErr w:type="gramStart"/>
      <w:r w:rsidRPr="00DC73C0">
        <w:rPr>
          <w:rFonts w:ascii="Times New Roman" w:hAnsi="Times New Roman" w:cs="Times New Roman"/>
          <w:sz w:val="24"/>
          <w:szCs w:val="24"/>
        </w:rPr>
        <w:t>/(</w:t>
      </w:r>
      <w:proofErr w:type="gramEnd"/>
      <w:r w:rsidRPr="00DC73C0">
        <w:rPr>
          <w:rFonts w:ascii="Times New Roman" w:hAnsi="Times New Roman" w:cs="Times New Roman"/>
          <w:sz w:val="24"/>
          <w:szCs w:val="24"/>
        </w:rPr>
        <w:t xml:space="preserve">true </w:t>
      </w:r>
      <w:proofErr w:type="spellStart"/>
      <w:r w:rsidRPr="00DC73C0">
        <w:rPr>
          <w:rFonts w:ascii="Times New Roman" w:hAnsi="Times New Roman" w:cs="Times New Roman"/>
          <w:sz w:val="24"/>
          <w:szCs w:val="24"/>
        </w:rPr>
        <w:t>positives+false</w:t>
      </w:r>
      <w:proofErr w:type="spellEnd"/>
      <w:r w:rsidRPr="00DC73C0">
        <w:rPr>
          <w:rFonts w:ascii="Times New Roman" w:hAnsi="Times New Roman" w:cs="Times New Roman"/>
          <w:sz w:val="24"/>
          <w:szCs w:val="24"/>
        </w:rPr>
        <w:t xml:space="preserve"> positives)                                  (4)</w:t>
      </w:r>
    </w:p>
    <w:p w:rsidR="006928C4" w:rsidRPr="00DC73C0" w:rsidRDefault="006928C4" w:rsidP="00EA2E90">
      <w:pPr>
        <w:jc w:val="both"/>
        <w:rPr>
          <w:rFonts w:ascii="Times New Roman" w:hAnsi="Times New Roman" w:cs="Times New Roman"/>
          <w:sz w:val="24"/>
          <w:szCs w:val="24"/>
        </w:rPr>
      </w:pPr>
      <w:r w:rsidRPr="00DC73C0">
        <w:rPr>
          <w:rFonts w:ascii="Times New Roman" w:hAnsi="Times New Roman" w:cs="Times New Roman"/>
          <w:sz w:val="24"/>
          <w:szCs w:val="24"/>
        </w:rPr>
        <w:t>Recall=true positives</w:t>
      </w:r>
      <w:proofErr w:type="gramStart"/>
      <w:r w:rsidRPr="00DC73C0">
        <w:rPr>
          <w:rFonts w:ascii="Times New Roman" w:hAnsi="Times New Roman" w:cs="Times New Roman"/>
          <w:sz w:val="24"/>
          <w:szCs w:val="24"/>
        </w:rPr>
        <w:t>/(</w:t>
      </w:r>
      <w:proofErr w:type="gramEnd"/>
      <w:r w:rsidRPr="00DC73C0">
        <w:rPr>
          <w:rFonts w:ascii="Times New Roman" w:hAnsi="Times New Roman" w:cs="Times New Roman"/>
          <w:sz w:val="24"/>
          <w:szCs w:val="24"/>
        </w:rPr>
        <w:t xml:space="preserve">true </w:t>
      </w:r>
      <w:proofErr w:type="spellStart"/>
      <w:r w:rsidRPr="00DC73C0">
        <w:rPr>
          <w:rFonts w:ascii="Times New Roman" w:hAnsi="Times New Roman" w:cs="Times New Roman"/>
          <w:sz w:val="24"/>
          <w:szCs w:val="24"/>
        </w:rPr>
        <w:t>positives+false</w:t>
      </w:r>
      <w:proofErr w:type="spellEnd"/>
      <w:r w:rsidRPr="00DC73C0">
        <w:rPr>
          <w:rFonts w:ascii="Times New Roman" w:hAnsi="Times New Roman" w:cs="Times New Roman"/>
          <w:sz w:val="24"/>
          <w:szCs w:val="24"/>
        </w:rPr>
        <w:t xml:space="preserve"> negatives)                                       (5)</w:t>
      </w:r>
    </w:p>
    <w:p w:rsidR="006928C4" w:rsidRPr="00DC73C0" w:rsidRDefault="006928C4" w:rsidP="00EA2E90">
      <w:pPr>
        <w:jc w:val="both"/>
        <w:rPr>
          <w:rFonts w:ascii="Times New Roman" w:hAnsi="Times New Roman" w:cs="Times New Roman"/>
          <w:sz w:val="24"/>
          <w:szCs w:val="24"/>
        </w:rPr>
      </w:pPr>
      <w:r w:rsidRPr="00DC73C0">
        <w:rPr>
          <w:rFonts w:ascii="Times New Roman" w:hAnsi="Times New Roman" w:cs="Times New Roman"/>
          <w:sz w:val="24"/>
          <w:szCs w:val="24"/>
        </w:rPr>
        <w:lastRenderedPageBreak/>
        <w:t>The intuitive</w:t>
      </w:r>
      <w:r w:rsidR="00B51472" w:rsidRPr="00DC73C0">
        <w:rPr>
          <w:rFonts w:ascii="Times New Roman" w:hAnsi="Times New Roman" w:cs="Times New Roman"/>
          <w:sz w:val="24"/>
          <w:szCs w:val="24"/>
        </w:rPr>
        <w:t>, non-technical</w:t>
      </w:r>
      <w:r w:rsidRPr="00DC73C0">
        <w:rPr>
          <w:rFonts w:ascii="Times New Roman" w:hAnsi="Times New Roman" w:cs="Times New Roman"/>
          <w:sz w:val="24"/>
          <w:szCs w:val="24"/>
        </w:rPr>
        <w:t xml:space="preserve"> explanation of these concepts is as follows:</w:t>
      </w:r>
    </w:p>
    <w:p w:rsidR="006928C4" w:rsidRPr="00DC73C0" w:rsidRDefault="006928C4" w:rsidP="00EA2E90">
      <w:pPr>
        <w:pStyle w:val="ListParagraph"/>
        <w:numPr>
          <w:ilvl w:val="0"/>
          <w:numId w:val="3"/>
        </w:numPr>
        <w:jc w:val="both"/>
        <w:rPr>
          <w:rFonts w:ascii="Times New Roman" w:hAnsi="Times New Roman" w:cs="Times New Roman"/>
          <w:sz w:val="24"/>
          <w:szCs w:val="24"/>
        </w:rPr>
      </w:pPr>
      <w:r w:rsidRPr="00DC73C0">
        <w:rPr>
          <w:rFonts w:ascii="Times New Roman" w:hAnsi="Times New Roman" w:cs="Times New Roman"/>
          <w:sz w:val="24"/>
          <w:szCs w:val="24"/>
        </w:rPr>
        <w:t>Precision tells to what extent countries that belong to a particular class after reclassification match the original members of that class</w:t>
      </w:r>
    </w:p>
    <w:p w:rsidR="006928C4" w:rsidRPr="00DC73C0" w:rsidRDefault="00F145FF" w:rsidP="00EA2E90">
      <w:pPr>
        <w:pStyle w:val="ListParagraph"/>
        <w:numPr>
          <w:ilvl w:val="0"/>
          <w:numId w:val="3"/>
        </w:numPr>
        <w:jc w:val="both"/>
        <w:rPr>
          <w:rFonts w:ascii="Times New Roman" w:hAnsi="Times New Roman" w:cs="Times New Roman"/>
          <w:sz w:val="24"/>
          <w:szCs w:val="24"/>
        </w:rPr>
      </w:pPr>
      <w:r w:rsidRPr="00DC73C0">
        <w:rPr>
          <w:rFonts w:ascii="Times New Roman" w:hAnsi="Times New Roman" w:cs="Times New Roman"/>
          <w:sz w:val="24"/>
          <w:szCs w:val="24"/>
        </w:rPr>
        <w:t>Recall tells to what extent the original members of a class have grouped in the same class after reclassification</w:t>
      </w:r>
    </w:p>
    <w:p w:rsidR="00F145FF" w:rsidRPr="00DC73C0" w:rsidRDefault="00F145FF"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The interplay between the two measures is very important as it corresponds to two important aspects </w:t>
      </w:r>
      <w:r w:rsidR="00D469C3" w:rsidRPr="00DC73C0">
        <w:rPr>
          <w:rFonts w:ascii="Times New Roman" w:hAnsi="Times New Roman" w:cs="Times New Roman"/>
          <w:sz w:val="24"/>
          <w:szCs w:val="24"/>
        </w:rPr>
        <w:t>of the quality of a reclassification. I</w:t>
      </w:r>
      <w:r w:rsidRPr="00DC73C0">
        <w:rPr>
          <w:rFonts w:ascii="Times New Roman" w:hAnsi="Times New Roman" w:cs="Times New Roman"/>
          <w:sz w:val="24"/>
          <w:szCs w:val="24"/>
        </w:rPr>
        <w:t>n our case</w:t>
      </w:r>
      <w:r w:rsidR="00D469C3" w:rsidRPr="00DC73C0">
        <w:rPr>
          <w:rFonts w:ascii="Times New Roman" w:hAnsi="Times New Roman" w:cs="Times New Roman"/>
          <w:sz w:val="24"/>
          <w:szCs w:val="24"/>
        </w:rPr>
        <w:t>, it shows</w:t>
      </w:r>
      <w:r w:rsidRPr="00DC73C0">
        <w:rPr>
          <w:rFonts w:ascii="Times New Roman" w:hAnsi="Times New Roman" w:cs="Times New Roman"/>
          <w:sz w:val="24"/>
          <w:szCs w:val="24"/>
        </w:rPr>
        <w:t xml:space="preserve"> how the reclassification of countries based on the ranks of the sub-indexes match</w:t>
      </w:r>
      <w:r w:rsidR="00D469C3" w:rsidRPr="00DC73C0">
        <w:rPr>
          <w:rFonts w:ascii="Times New Roman" w:hAnsi="Times New Roman" w:cs="Times New Roman"/>
          <w:sz w:val="24"/>
          <w:szCs w:val="24"/>
        </w:rPr>
        <w:t>es</w:t>
      </w:r>
      <w:r w:rsidRPr="00DC73C0">
        <w:rPr>
          <w:rFonts w:ascii="Times New Roman" w:hAnsi="Times New Roman" w:cs="Times New Roman"/>
          <w:sz w:val="24"/>
          <w:szCs w:val="24"/>
        </w:rPr>
        <w:t xml:space="preserve"> the existing classification. The first aspect, captured by precision, </w:t>
      </w:r>
      <w:r w:rsidR="00D469C3" w:rsidRPr="00DC73C0">
        <w:rPr>
          <w:rFonts w:ascii="Times New Roman" w:hAnsi="Times New Roman" w:cs="Times New Roman"/>
          <w:sz w:val="24"/>
          <w:szCs w:val="24"/>
        </w:rPr>
        <w:t>shows</w:t>
      </w:r>
      <w:r w:rsidRPr="00DC73C0">
        <w:rPr>
          <w:rFonts w:ascii="Times New Roman" w:hAnsi="Times New Roman" w:cs="Times New Roman"/>
          <w:sz w:val="24"/>
          <w:szCs w:val="24"/>
        </w:rPr>
        <w:t xml:space="preserve"> how many of the countries predicted to fall </w:t>
      </w:r>
      <w:r w:rsidR="00F83A11" w:rsidRPr="00DC73C0">
        <w:rPr>
          <w:rFonts w:ascii="Times New Roman" w:hAnsi="Times New Roman" w:cs="Times New Roman"/>
          <w:sz w:val="24"/>
          <w:szCs w:val="24"/>
        </w:rPr>
        <w:t>in a given rank have belonged to</w:t>
      </w:r>
      <w:r w:rsidRPr="00DC73C0">
        <w:rPr>
          <w:rFonts w:ascii="Times New Roman" w:hAnsi="Times New Roman" w:cs="Times New Roman"/>
          <w:sz w:val="24"/>
          <w:szCs w:val="24"/>
        </w:rPr>
        <w:t xml:space="preserve"> that rank in the original classification. While valuable, precision is not sufficient by itself as it cannot tell how many of the countries grouped in the </w:t>
      </w:r>
      <w:r w:rsidR="00F83A11" w:rsidRPr="00DC73C0">
        <w:rPr>
          <w:rFonts w:ascii="Times New Roman" w:hAnsi="Times New Roman" w:cs="Times New Roman"/>
          <w:sz w:val="24"/>
          <w:szCs w:val="24"/>
        </w:rPr>
        <w:t>original</w:t>
      </w:r>
      <w:r w:rsidRPr="00DC73C0">
        <w:rPr>
          <w:rFonts w:ascii="Times New Roman" w:hAnsi="Times New Roman" w:cs="Times New Roman"/>
          <w:sz w:val="24"/>
          <w:szCs w:val="24"/>
        </w:rPr>
        <w:t xml:space="preserve"> classification </w:t>
      </w:r>
      <w:r w:rsidR="00D469C3" w:rsidRPr="00DC73C0">
        <w:rPr>
          <w:rFonts w:ascii="Times New Roman" w:hAnsi="Times New Roman" w:cs="Times New Roman"/>
          <w:sz w:val="24"/>
          <w:szCs w:val="24"/>
        </w:rPr>
        <w:t>fall in the same classes after reclassification is carried out</w:t>
      </w:r>
      <w:r w:rsidR="00F83A11" w:rsidRPr="00DC73C0">
        <w:rPr>
          <w:rFonts w:ascii="Times New Roman" w:hAnsi="Times New Roman" w:cs="Times New Roman"/>
          <w:sz w:val="24"/>
          <w:szCs w:val="24"/>
        </w:rPr>
        <w:t xml:space="preserve">. This aspect is shown by recall. </w:t>
      </w:r>
    </w:p>
    <w:p w:rsidR="00F83A11" w:rsidRPr="00DC73C0" w:rsidRDefault="00992D44" w:rsidP="00EA2E90">
      <w:pPr>
        <w:jc w:val="both"/>
        <w:rPr>
          <w:rFonts w:ascii="Times New Roman" w:hAnsi="Times New Roman" w:cs="Times New Roman"/>
          <w:sz w:val="24"/>
          <w:szCs w:val="24"/>
        </w:rPr>
      </w:pPr>
      <w:r w:rsidRPr="00DC73C0">
        <w:rPr>
          <w:rFonts w:ascii="Times New Roman" w:hAnsi="Times New Roman" w:cs="Times New Roman"/>
          <w:sz w:val="24"/>
          <w:szCs w:val="24"/>
        </w:rPr>
        <w:t>Using</w:t>
      </w:r>
      <w:r w:rsidR="00F83A11" w:rsidRPr="00DC73C0">
        <w:rPr>
          <w:rFonts w:ascii="Times New Roman" w:hAnsi="Times New Roman" w:cs="Times New Roman"/>
          <w:sz w:val="24"/>
          <w:szCs w:val="24"/>
        </w:rPr>
        <w:t xml:space="preserve"> the groupings </w:t>
      </w:r>
      <w:r w:rsidRPr="00DC73C0">
        <w:rPr>
          <w:rFonts w:ascii="Times New Roman" w:hAnsi="Times New Roman" w:cs="Times New Roman"/>
          <w:sz w:val="24"/>
          <w:szCs w:val="24"/>
        </w:rPr>
        <w:t>obtained from</w:t>
      </w:r>
      <w:r w:rsidR="00F83A11" w:rsidRPr="00DC73C0">
        <w:rPr>
          <w:rFonts w:ascii="Times New Roman" w:hAnsi="Times New Roman" w:cs="Times New Roman"/>
          <w:sz w:val="24"/>
          <w:szCs w:val="24"/>
        </w:rPr>
        <w:t xml:space="preserve"> the recalculated ranks of the countries, we have </w:t>
      </w:r>
      <w:r w:rsidRPr="00DC73C0">
        <w:rPr>
          <w:rFonts w:ascii="Times New Roman" w:hAnsi="Times New Roman" w:cs="Times New Roman"/>
          <w:sz w:val="24"/>
          <w:szCs w:val="24"/>
        </w:rPr>
        <w:t>gotten</w:t>
      </w:r>
      <w:r w:rsidR="00F83A11" w:rsidRPr="00DC73C0">
        <w:rPr>
          <w:rFonts w:ascii="Times New Roman" w:hAnsi="Times New Roman" w:cs="Times New Roman"/>
          <w:sz w:val="24"/>
          <w:szCs w:val="24"/>
        </w:rPr>
        <w:t xml:space="preserve"> </w:t>
      </w:r>
      <w:r w:rsidR="0088796A" w:rsidRPr="00DC73C0">
        <w:rPr>
          <w:rFonts w:ascii="Times New Roman" w:hAnsi="Times New Roman" w:cs="Times New Roman"/>
          <w:sz w:val="24"/>
          <w:szCs w:val="24"/>
        </w:rPr>
        <w:t>the following results:</w:t>
      </w:r>
    </w:p>
    <w:p w:rsidR="0088796A" w:rsidRDefault="0088796A" w:rsidP="00EA2E90">
      <w:pPr>
        <w:pStyle w:val="ListParagraph"/>
        <w:numPr>
          <w:ilvl w:val="0"/>
          <w:numId w:val="4"/>
        </w:numPr>
        <w:jc w:val="both"/>
        <w:rPr>
          <w:rFonts w:ascii="Times New Roman" w:hAnsi="Times New Roman" w:cs="Times New Roman"/>
          <w:sz w:val="24"/>
          <w:szCs w:val="24"/>
        </w:rPr>
      </w:pPr>
      <w:r w:rsidRPr="00DC73C0">
        <w:rPr>
          <w:rFonts w:ascii="Times New Roman" w:hAnsi="Times New Roman" w:cs="Times New Roman"/>
          <w:sz w:val="24"/>
          <w:szCs w:val="24"/>
        </w:rPr>
        <w:t>For HDI</w:t>
      </w:r>
      <w:r w:rsidR="00992D44" w:rsidRPr="00DC73C0">
        <w:rPr>
          <w:rFonts w:ascii="Times New Roman" w:hAnsi="Times New Roman" w:cs="Times New Roman"/>
          <w:sz w:val="24"/>
          <w:szCs w:val="24"/>
        </w:rPr>
        <w:t xml:space="preserve"> (Table 6) </w:t>
      </w:r>
      <w:r w:rsidRPr="00DC73C0">
        <w:rPr>
          <w:rFonts w:ascii="Times New Roman" w:hAnsi="Times New Roman" w:cs="Times New Roman"/>
          <w:sz w:val="24"/>
          <w:szCs w:val="24"/>
        </w:rPr>
        <w:t>, precision and recall yield an excellent score of 95.7%, with 95.7% for group A</w:t>
      </w:r>
      <w:r w:rsidR="00007272" w:rsidRPr="00DC73C0">
        <w:rPr>
          <w:rFonts w:ascii="Times New Roman" w:hAnsi="Times New Roman" w:cs="Times New Roman"/>
          <w:sz w:val="24"/>
          <w:szCs w:val="24"/>
        </w:rPr>
        <w:t xml:space="preserve">, </w:t>
      </w:r>
      <w:r w:rsidRPr="00DC73C0">
        <w:rPr>
          <w:rFonts w:ascii="Times New Roman" w:hAnsi="Times New Roman" w:cs="Times New Roman"/>
          <w:sz w:val="24"/>
          <w:szCs w:val="24"/>
        </w:rPr>
        <w:t>91.5% for group B, 95.7% for group C, and 100% for group D. One aspect to be noted is the fact that, due to the symmetry of the misclassifications, results for precision and recall are identical.</w:t>
      </w:r>
    </w:p>
    <w:p w:rsidR="00233739" w:rsidRDefault="00233739" w:rsidP="00EA2E90">
      <w:pPr>
        <w:pStyle w:val="ListParagraph"/>
        <w:jc w:val="both"/>
        <w:rPr>
          <w:rFonts w:ascii="Times New Roman" w:hAnsi="Times New Roman" w:cs="Times New Roman"/>
          <w:sz w:val="24"/>
          <w:szCs w:val="24"/>
        </w:rPr>
      </w:pPr>
    </w:p>
    <w:p w:rsidR="00233739" w:rsidRDefault="00233739" w:rsidP="00EA2E90">
      <w:pPr>
        <w:pStyle w:val="ListParagraph"/>
        <w:numPr>
          <w:ilvl w:val="0"/>
          <w:numId w:val="4"/>
        </w:numPr>
        <w:jc w:val="both"/>
        <w:rPr>
          <w:rFonts w:ascii="Times New Roman" w:hAnsi="Times New Roman" w:cs="Times New Roman"/>
          <w:sz w:val="24"/>
          <w:szCs w:val="24"/>
        </w:rPr>
      </w:pPr>
      <w:r w:rsidRPr="00DC73C0">
        <w:rPr>
          <w:rFonts w:ascii="Times New Roman" w:hAnsi="Times New Roman" w:cs="Times New Roman"/>
          <w:sz w:val="24"/>
          <w:szCs w:val="24"/>
        </w:rPr>
        <w:t>For LPI (Table 7), precision and recall yield an excellent score of 95.8%, with 96.7% for group A and D, and 95.1% for group B and C. Again, due to the symmetry of the misclassifications, results for precision and recall are identical.</w:t>
      </w:r>
    </w:p>
    <w:p w:rsidR="006108E0" w:rsidRPr="006108E0" w:rsidRDefault="006108E0" w:rsidP="00EA2E90">
      <w:pPr>
        <w:pStyle w:val="ListParagraph"/>
        <w:jc w:val="both"/>
        <w:rPr>
          <w:rFonts w:ascii="Times New Roman" w:hAnsi="Times New Roman" w:cs="Times New Roman"/>
          <w:sz w:val="24"/>
          <w:szCs w:val="24"/>
        </w:rPr>
      </w:pPr>
    </w:p>
    <w:p w:rsidR="006108E0" w:rsidRPr="006108E0" w:rsidRDefault="006108E0" w:rsidP="00EA2E90">
      <w:pPr>
        <w:jc w:val="both"/>
        <w:rPr>
          <w:rFonts w:ascii="Times New Roman" w:hAnsi="Times New Roman" w:cs="Times New Roman"/>
          <w:sz w:val="24"/>
          <w:szCs w:val="24"/>
        </w:rPr>
      </w:pPr>
    </w:p>
    <w:p w:rsidR="00F83A11" w:rsidRPr="00DC73C0" w:rsidRDefault="00F83A11" w:rsidP="00EA2E90">
      <w:pPr>
        <w:jc w:val="both"/>
        <w:rPr>
          <w:rFonts w:ascii="Times New Roman" w:hAnsi="Times New Roman" w:cs="Times New Roman"/>
          <w:sz w:val="24"/>
          <w:szCs w:val="24"/>
        </w:rPr>
      </w:pPr>
      <w:r w:rsidRPr="00DC73C0">
        <w:rPr>
          <w:rFonts w:ascii="Times New Roman" w:hAnsi="Times New Roman" w:cs="Times New Roman"/>
          <w:sz w:val="24"/>
          <w:szCs w:val="24"/>
        </w:rPr>
        <w:t>T</w:t>
      </w:r>
      <w:r w:rsidR="00DF0B04" w:rsidRPr="00DC73C0">
        <w:rPr>
          <w:rFonts w:ascii="Times New Roman" w:hAnsi="Times New Roman" w:cs="Times New Roman"/>
          <w:sz w:val="24"/>
          <w:szCs w:val="24"/>
        </w:rPr>
        <w:t xml:space="preserve">able </w:t>
      </w:r>
      <w:r w:rsidR="0030696E" w:rsidRPr="00DC73C0">
        <w:rPr>
          <w:rFonts w:ascii="Times New Roman" w:hAnsi="Times New Roman" w:cs="Times New Roman"/>
          <w:sz w:val="24"/>
          <w:szCs w:val="24"/>
        </w:rPr>
        <w:t>6</w:t>
      </w:r>
      <w:r w:rsidR="00DF0B04" w:rsidRPr="00DC73C0">
        <w:rPr>
          <w:rFonts w:ascii="Times New Roman" w:hAnsi="Times New Roman" w:cs="Times New Roman"/>
          <w:sz w:val="24"/>
          <w:szCs w:val="24"/>
        </w:rPr>
        <w:t>. Precision and r</w:t>
      </w:r>
      <w:r w:rsidRPr="00DC73C0">
        <w:rPr>
          <w:rFonts w:ascii="Times New Roman" w:hAnsi="Times New Roman" w:cs="Times New Roman"/>
          <w:sz w:val="24"/>
          <w:szCs w:val="24"/>
        </w:rPr>
        <w:t>ecall for HDI</w:t>
      </w:r>
    </w:p>
    <w:p w:rsidR="0088796A" w:rsidRPr="00DC73C0" w:rsidRDefault="0088796A" w:rsidP="00EA2E90">
      <w:pPr>
        <w:spacing w:after="0"/>
        <w:jc w:val="both"/>
        <w:rPr>
          <w:rFonts w:ascii="Times New Roman" w:hAnsi="Times New Roman" w:cs="Times New Roman"/>
          <w:sz w:val="24"/>
          <w:szCs w:val="24"/>
        </w:rPr>
      </w:pPr>
      <w:r w:rsidRPr="00DC73C0">
        <w:rPr>
          <w:rFonts w:ascii="Times New Roman" w:hAnsi="Times New Roman" w:cs="Times New Roman"/>
          <w:sz w:val="24"/>
          <w:szCs w:val="24"/>
        </w:rPr>
        <w:tab/>
      </w:r>
      <w:r w:rsidRPr="00DC73C0">
        <w:rPr>
          <w:rFonts w:ascii="Times New Roman" w:hAnsi="Times New Roman" w:cs="Times New Roman"/>
          <w:sz w:val="24"/>
          <w:szCs w:val="24"/>
        </w:rPr>
        <w:tab/>
      </w:r>
      <w:r w:rsidRPr="00DC73C0">
        <w:rPr>
          <w:rFonts w:ascii="Times New Roman" w:hAnsi="Times New Roman" w:cs="Times New Roman"/>
          <w:sz w:val="24"/>
          <w:szCs w:val="24"/>
        </w:rPr>
        <w:tab/>
      </w:r>
      <w:r w:rsidRPr="00DC73C0">
        <w:rPr>
          <w:rFonts w:ascii="Times New Roman" w:hAnsi="Times New Roman" w:cs="Times New Roman"/>
          <w:sz w:val="24"/>
          <w:szCs w:val="24"/>
        </w:rPr>
        <w:tab/>
      </w:r>
      <w:r w:rsidRPr="00DC73C0">
        <w:rPr>
          <w:rFonts w:ascii="Times New Roman" w:hAnsi="Times New Roman" w:cs="Times New Roman"/>
          <w:sz w:val="24"/>
          <w:szCs w:val="24"/>
        </w:rPr>
        <w:tab/>
        <w:t xml:space="preserve">   Predicted groups</w:t>
      </w:r>
      <w:r w:rsidRPr="00DC73C0">
        <w:rPr>
          <w:rFonts w:ascii="Times New Roman" w:hAnsi="Times New Roman" w:cs="Times New Roman"/>
          <w:sz w:val="24"/>
          <w:szCs w:val="24"/>
        </w:rPr>
        <w:tab/>
      </w:r>
    </w:p>
    <w:tbl>
      <w:tblPr>
        <w:tblStyle w:val="TableGrid"/>
        <w:tblW w:w="0" w:type="auto"/>
        <w:jc w:val="center"/>
        <w:tblLook w:val="04A0" w:firstRow="1" w:lastRow="0" w:firstColumn="1" w:lastColumn="0" w:noHBand="0" w:noVBand="1"/>
      </w:tblPr>
      <w:tblGrid>
        <w:gridCol w:w="1290"/>
        <w:gridCol w:w="826"/>
        <w:gridCol w:w="827"/>
        <w:gridCol w:w="827"/>
        <w:gridCol w:w="827"/>
        <w:gridCol w:w="961"/>
      </w:tblGrid>
      <w:tr w:rsidR="00F83A11" w:rsidRPr="00DC73C0" w:rsidTr="00DF0B04">
        <w:trPr>
          <w:jc w:val="center"/>
        </w:trPr>
        <w:tc>
          <w:tcPr>
            <w:tcW w:w="1290" w:type="dxa"/>
          </w:tcPr>
          <w:p w:rsidR="00F83A11" w:rsidRPr="00DC73C0" w:rsidRDefault="0088796A"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Actual groups</w:t>
            </w:r>
          </w:p>
        </w:tc>
        <w:tc>
          <w:tcPr>
            <w:tcW w:w="826"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A</w:t>
            </w:r>
          </w:p>
        </w:tc>
        <w:tc>
          <w:tcPr>
            <w:tcW w:w="827"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B</w:t>
            </w:r>
          </w:p>
        </w:tc>
        <w:tc>
          <w:tcPr>
            <w:tcW w:w="827"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C</w:t>
            </w:r>
          </w:p>
        </w:tc>
        <w:tc>
          <w:tcPr>
            <w:tcW w:w="827"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D</w:t>
            </w:r>
          </w:p>
        </w:tc>
        <w:tc>
          <w:tcPr>
            <w:tcW w:w="961"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Total</w:t>
            </w:r>
          </w:p>
        </w:tc>
      </w:tr>
      <w:tr w:rsidR="00F83A11" w:rsidRPr="00DC73C0" w:rsidTr="00DF0B04">
        <w:trPr>
          <w:trHeight w:val="242"/>
          <w:jc w:val="center"/>
        </w:trPr>
        <w:tc>
          <w:tcPr>
            <w:tcW w:w="1290"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A</w:t>
            </w:r>
          </w:p>
        </w:tc>
        <w:tc>
          <w:tcPr>
            <w:tcW w:w="826"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45</w:t>
            </w:r>
          </w:p>
        </w:tc>
        <w:tc>
          <w:tcPr>
            <w:tcW w:w="827"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2</w:t>
            </w:r>
          </w:p>
        </w:tc>
        <w:tc>
          <w:tcPr>
            <w:tcW w:w="827" w:type="dxa"/>
          </w:tcPr>
          <w:p w:rsidR="00F83A11" w:rsidRPr="00DC73C0" w:rsidRDefault="00F83A11" w:rsidP="00EA2E90">
            <w:pPr>
              <w:spacing w:line="276" w:lineRule="auto"/>
              <w:jc w:val="both"/>
              <w:rPr>
                <w:rFonts w:ascii="Times New Roman" w:hAnsi="Times New Roman" w:cs="Times New Roman"/>
                <w:sz w:val="24"/>
                <w:szCs w:val="24"/>
              </w:rPr>
            </w:pPr>
          </w:p>
        </w:tc>
        <w:tc>
          <w:tcPr>
            <w:tcW w:w="827" w:type="dxa"/>
          </w:tcPr>
          <w:p w:rsidR="00F83A11" w:rsidRPr="00DC73C0" w:rsidRDefault="00F83A11" w:rsidP="00EA2E90">
            <w:pPr>
              <w:spacing w:line="276" w:lineRule="auto"/>
              <w:jc w:val="both"/>
              <w:rPr>
                <w:rFonts w:ascii="Times New Roman" w:hAnsi="Times New Roman" w:cs="Times New Roman"/>
                <w:sz w:val="24"/>
                <w:szCs w:val="24"/>
              </w:rPr>
            </w:pPr>
          </w:p>
        </w:tc>
        <w:tc>
          <w:tcPr>
            <w:tcW w:w="961"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47</w:t>
            </w:r>
          </w:p>
        </w:tc>
      </w:tr>
      <w:tr w:rsidR="00F83A11" w:rsidRPr="00DC73C0" w:rsidTr="00DF0B04">
        <w:trPr>
          <w:jc w:val="center"/>
        </w:trPr>
        <w:tc>
          <w:tcPr>
            <w:tcW w:w="1290"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B</w:t>
            </w:r>
          </w:p>
        </w:tc>
        <w:tc>
          <w:tcPr>
            <w:tcW w:w="826"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2</w:t>
            </w:r>
          </w:p>
        </w:tc>
        <w:tc>
          <w:tcPr>
            <w:tcW w:w="827"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43</w:t>
            </w:r>
          </w:p>
        </w:tc>
        <w:tc>
          <w:tcPr>
            <w:tcW w:w="827"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2</w:t>
            </w:r>
          </w:p>
        </w:tc>
        <w:tc>
          <w:tcPr>
            <w:tcW w:w="827" w:type="dxa"/>
          </w:tcPr>
          <w:p w:rsidR="00F83A11" w:rsidRPr="00DC73C0" w:rsidRDefault="00F83A11" w:rsidP="00EA2E90">
            <w:pPr>
              <w:spacing w:line="276" w:lineRule="auto"/>
              <w:jc w:val="both"/>
              <w:rPr>
                <w:rFonts w:ascii="Times New Roman" w:hAnsi="Times New Roman" w:cs="Times New Roman"/>
                <w:sz w:val="24"/>
                <w:szCs w:val="24"/>
              </w:rPr>
            </w:pPr>
          </w:p>
        </w:tc>
        <w:tc>
          <w:tcPr>
            <w:tcW w:w="961"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47</w:t>
            </w:r>
          </w:p>
        </w:tc>
      </w:tr>
      <w:tr w:rsidR="00F83A11" w:rsidRPr="00DC73C0" w:rsidTr="00DF0B04">
        <w:trPr>
          <w:jc w:val="center"/>
        </w:trPr>
        <w:tc>
          <w:tcPr>
            <w:tcW w:w="1290"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C</w:t>
            </w:r>
          </w:p>
        </w:tc>
        <w:tc>
          <w:tcPr>
            <w:tcW w:w="826" w:type="dxa"/>
          </w:tcPr>
          <w:p w:rsidR="00F83A11" w:rsidRPr="00DC73C0" w:rsidRDefault="00F83A11" w:rsidP="00EA2E90">
            <w:pPr>
              <w:spacing w:line="276" w:lineRule="auto"/>
              <w:jc w:val="both"/>
              <w:rPr>
                <w:rFonts w:ascii="Times New Roman" w:hAnsi="Times New Roman" w:cs="Times New Roman"/>
                <w:sz w:val="24"/>
                <w:szCs w:val="24"/>
              </w:rPr>
            </w:pPr>
          </w:p>
        </w:tc>
        <w:tc>
          <w:tcPr>
            <w:tcW w:w="827"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2</w:t>
            </w:r>
          </w:p>
        </w:tc>
        <w:tc>
          <w:tcPr>
            <w:tcW w:w="827"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45</w:t>
            </w:r>
          </w:p>
        </w:tc>
        <w:tc>
          <w:tcPr>
            <w:tcW w:w="827" w:type="dxa"/>
          </w:tcPr>
          <w:p w:rsidR="00F83A11" w:rsidRPr="00DC73C0" w:rsidRDefault="00F83A11" w:rsidP="00EA2E90">
            <w:pPr>
              <w:spacing w:line="276" w:lineRule="auto"/>
              <w:jc w:val="both"/>
              <w:rPr>
                <w:rFonts w:ascii="Times New Roman" w:hAnsi="Times New Roman" w:cs="Times New Roman"/>
                <w:sz w:val="24"/>
                <w:szCs w:val="24"/>
              </w:rPr>
            </w:pPr>
          </w:p>
        </w:tc>
        <w:tc>
          <w:tcPr>
            <w:tcW w:w="961"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47</w:t>
            </w:r>
          </w:p>
        </w:tc>
      </w:tr>
      <w:tr w:rsidR="00F83A11" w:rsidRPr="00DC73C0" w:rsidTr="00DF0B04">
        <w:trPr>
          <w:jc w:val="center"/>
        </w:trPr>
        <w:tc>
          <w:tcPr>
            <w:tcW w:w="1290"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D</w:t>
            </w:r>
          </w:p>
        </w:tc>
        <w:tc>
          <w:tcPr>
            <w:tcW w:w="826" w:type="dxa"/>
          </w:tcPr>
          <w:p w:rsidR="00F83A11" w:rsidRPr="00DC73C0" w:rsidRDefault="00F83A11" w:rsidP="00EA2E90">
            <w:pPr>
              <w:spacing w:line="276" w:lineRule="auto"/>
              <w:jc w:val="both"/>
              <w:rPr>
                <w:rFonts w:ascii="Times New Roman" w:hAnsi="Times New Roman" w:cs="Times New Roman"/>
                <w:sz w:val="24"/>
                <w:szCs w:val="24"/>
              </w:rPr>
            </w:pPr>
          </w:p>
        </w:tc>
        <w:tc>
          <w:tcPr>
            <w:tcW w:w="827" w:type="dxa"/>
          </w:tcPr>
          <w:p w:rsidR="00F83A11" w:rsidRPr="00DC73C0" w:rsidRDefault="00F83A11" w:rsidP="00EA2E90">
            <w:pPr>
              <w:spacing w:line="276" w:lineRule="auto"/>
              <w:jc w:val="both"/>
              <w:rPr>
                <w:rFonts w:ascii="Times New Roman" w:hAnsi="Times New Roman" w:cs="Times New Roman"/>
                <w:sz w:val="24"/>
                <w:szCs w:val="24"/>
              </w:rPr>
            </w:pPr>
          </w:p>
        </w:tc>
        <w:tc>
          <w:tcPr>
            <w:tcW w:w="827" w:type="dxa"/>
          </w:tcPr>
          <w:p w:rsidR="00F83A11" w:rsidRPr="00DC73C0" w:rsidRDefault="00F83A11" w:rsidP="00EA2E90">
            <w:pPr>
              <w:spacing w:line="276" w:lineRule="auto"/>
              <w:jc w:val="both"/>
              <w:rPr>
                <w:rFonts w:ascii="Times New Roman" w:hAnsi="Times New Roman" w:cs="Times New Roman"/>
                <w:sz w:val="24"/>
                <w:szCs w:val="24"/>
              </w:rPr>
            </w:pPr>
          </w:p>
        </w:tc>
        <w:tc>
          <w:tcPr>
            <w:tcW w:w="827"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46</w:t>
            </w:r>
          </w:p>
        </w:tc>
        <w:tc>
          <w:tcPr>
            <w:tcW w:w="961"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46</w:t>
            </w:r>
          </w:p>
        </w:tc>
      </w:tr>
      <w:tr w:rsidR="00F83A11" w:rsidRPr="00DC73C0" w:rsidTr="00DF0B04">
        <w:trPr>
          <w:jc w:val="center"/>
        </w:trPr>
        <w:tc>
          <w:tcPr>
            <w:tcW w:w="1290"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Total</w:t>
            </w:r>
          </w:p>
        </w:tc>
        <w:tc>
          <w:tcPr>
            <w:tcW w:w="826"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47</w:t>
            </w:r>
          </w:p>
        </w:tc>
        <w:tc>
          <w:tcPr>
            <w:tcW w:w="827"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47</w:t>
            </w:r>
          </w:p>
        </w:tc>
        <w:tc>
          <w:tcPr>
            <w:tcW w:w="827"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47</w:t>
            </w:r>
          </w:p>
        </w:tc>
        <w:tc>
          <w:tcPr>
            <w:tcW w:w="827"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46</w:t>
            </w:r>
          </w:p>
        </w:tc>
        <w:tc>
          <w:tcPr>
            <w:tcW w:w="961" w:type="dxa"/>
          </w:tcPr>
          <w:p w:rsidR="00F83A11" w:rsidRPr="00DC73C0" w:rsidRDefault="00F83A11"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187</w:t>
            </w:r>
          </w:p>
        </w:tc>
      </w:tr>
    </w:tbl>
    <w:p w:rsidR="00F83A11" w:rsidRPr="00DC73C0" w:rsidRDefault="00F83A11" w:rsidP="00EA2E90">
      <w:pPr>
        <w:jc w:val="both"/>
        <w:rPr>
          <w:rFonts w:ascii="Times New Roman" w:hAnsi="Times New Roman" w:cs="Times New Roman"/>
          <w:sz w:val="24"/>
          <w:szCs w:val="24"/>
        </w:rPr>
      </w:pPr>
    </w:p>
    <w:p w:rsidR="00DF0B04" w:rsidRPr="00DC73C0" w:rsidRDefault="0030696E" w:rsidP="00EA2E90">
      <w:pPr>
        <w:jc w:val="both"/>
        <w:rPr>
          <w:rFonts w:ascii="Times New Roman" w:hAnsi="Times New Roman" w:cs="Times New Roman"/>
          <w:sz w:val="24"/>
          <w:szCs w:val="24"/>
        </w:rPr>
      </w:pPr>
      <w:r w:rsidRPr="00DC73C0">
        <w:rPr>
          <w:rFonts w:ascii="Times New Roman" w:hAnsi="Times New Roman" w:cs="Times New Roman"/>
          <w:sz w:val="24"/>
          <w:szCs w:val="24"/>
        </w:rPr>
        <w:lastRenderedPageBreak/>
        <w:t>Table 7</w:t>
      </w:r>
      <w:r w:rsidR="00DF0B04" w:rsidRPr="00DC73C0">
        <w:rPr>
          <w:rFonts w:ascii="Times New Roman" w:hAnsi="Times New Roman" w:cs="Times New Roman"/>
          <w:sz w:val="24"/>
          <w:szCs w:val="24"/>
        </w:rPr>
        <w:t>. Precision and recall for LPI</w:t>
      </w:r>
    </w:p>
    <w:p w:rsidR="00DF0B04" w:rsidRPr="00DC73C0" w:rsidRDefault="00DF0B04" w:rsidP="00EA2E90">
      <w:pPr>
        <w:spacing w:after="0"/>
        <w:jc w:val="both"/>
        <w:rPr>
          <w:rFonts w:ascii="Times New Roman" w:hAnsi="Times New Roman" w:cs="Times New Roman"/>
          <w:sz w:val="24"/>
          <w:szCs w:val="24"/>
        </w:rPr>
      </w:pPr>
      <w:r w:rsidRPr="00DC73C0">
        <w:rPr>
          <w:rFonts w:ascii="Times New Roman" w:hAnsi="Times New Roman" w:cs="Times New Roman"/>
          <w:sz w:val="24"/>
          <w:szCs w:val="24"/>
        </w:rPr>
        <w:t xml:space="preserve">                                                                Predicted groups</w:t>
      </w:r>
      <w:r w:rsidRPr="00DC73C0">
        <w:rPr>
          <w:rFonts w:ascii="Times New Roman" w:hAnsi="Times New Roman" w:cs="Times New Roman"/>
          <w:sz w:val="24"/>
          <w:szCs w:val="24"/>
        </w:rPr>
        <w:tab/>
      </w:r>
    </w:p>
    <w:tbl>
      <w:tblPr>
        <w:tblStyle w:val="TableGrid"/>
        <w:tblW w:w="0" w:type="auto"/>
        <w:jc w:val="center"/>
        <w:tblLook w:val="04A0" w:firstRow="1" w:lastRow="0" w:firstColumn="1" w:lastColumn="0" w:noHBand="0" w:noVBand="1"/>
      </w:tblPr>
      <w:tblGrid>
        <w:gridCol w:w="1556"/>
        <w:gridCol w:w="760"/>
        <w:gridCol w:w="760"/>
        <w:gridCol w:w="760"/>
        <w:gridCol w:w="761"/>
        <w:gridCol w:w="961"/>
      </w:tblGrid>
      <w:tr w:rsidR="00DF0B04" w:rsidRPr="00DC73C0" w:rsidTr="00DF0B04">
        <w:trPr>
          <w:jc w:val="center"/>
        </w:trPr>
        <w:tc>
          <w:tcPr>
            <w:tcW w:w="1556"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Actual groups</w:t>
            </w:r>
          </w:p>
        </w:tc>
        <w:tc>
          <w:tcPr>
            <w:tcW w:w="760"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A</w:t>
            </w:r>
          </w:p>
        </w:tc>
        <w:tc>
          <w:tcPr>
            <w:tcW w:w="760"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B</w:t>
            </w:r>
          </w:p>
        </w:tc>
        <w:tc>
          <w:tcPr>
            <w:tcW w:w="760"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C</w:t>
            </w:r>
          </w:p>
        </w:tc>
        <w:tc>
          <w:tcPr>
            <w:tcW w:w="761"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D</w:t>
            </w:r>
          </w:p>
        </w:tc>
        <w:tc>
          <w:tcPr>
            <w:tcW w:w="961"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Total</w:t>
            </w:r>
          </w:p>
        </w:tc>
      </w:tr>
      <w:tr w:rsidR="00DF0B04" w:rsidRPr="00DC73C0" w:rsidTr="00DF0B04">
        <w:trPr>
          <w:trHeight w:val="242"/>
          <w:jc w:val="center"/>
        </w:trPr>
        <w:tc>
          <w:tcPr>
            <w:tcW w:w="1556"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A</w:t>
            </w:r>
          </w:p>
        </w:tc>
        <w:tc>
          <w:tcPr>
            <w:tcW w:w="760"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29</w:t>
            </w:r>
          </w:p>
        </w:tc>
        <w:tc>
          <w:tcPr>
            <w:tcW w:w="760"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w:t>
            </w:r>
          </w:p>
        </w:tc>
        <w:tc>
          <w:tcPr>
            <w:tcW w:w="760" w:type="dxa"/>
          </w:tcPr>
          <w:p w:rsidR="00DF0B04" w:rsidRPr="00DC73C0" w:rsidRDefault="00DF0B04" w:rsidP="00EA2E90">
            <w:pPr>
              <w:spacing w:line="276" w:lineRule="auto"/>
              <w:jc w:val="both"/>
              <w:rPr>
                <w:rFonts w:ascii="Times New Roman" w:hAnsi="Times New Roman" w:cs="Times New Roman"/>
                <w:sz w:val="24"/>
                <w:szCs w:val="24"/>
              </w:rPr>
            </w:pPr>
          </w:p>
        </w:tc>
        <w:tc>
          <w:tcPr>
            <w:tcW w:w="761" w:type="dxa"/>
          </w:tcPr>
          <w:p w:rsidR="00DF0B04" w:rsidRPr="00DC73C0" w:rsidRDefault="00DF0B04" w:rsidP="00EA2E90">
            <w:pPr>
              <w:spacing w:line="276" w:lineRule="auto"/>
              <w:jc w:val="both"/>
              <w:rPr>
                <w:rFonts w:ascii="Times New Roman" w:hAnsi="Times New Roman" w:cs="Times New Roman"/>
                <w:sz w:val="24"/>
                <w:szCs w:val="24"/>
              </w:rPr>
            </w:pPr>
          </w:p>
        </w:tc>
        <w:tc>
          <w:tcPr>
            <w:tcW w:w="961"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30</w:t>
            </w:r>
          </w:p>
        </w:tc>
      </w:tr>
      <w:tr w:rsidR="00DF0B04" w:rsidRPr="00DC73C0" w:rsidTr="00DF0B04">
        <w:trPr>
          <w:jc w:val="center"/>
        </w:trPr>
        <w:tc>
          <w:tcPr>
            <w:tcW w:w="1556"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B</w:t>
            </w:r>
          </w:p>
        </w:tc>
        <w:tc>
          <w:tcPr>
            <w:tcW w:w="760"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w:t>
            </w:r>
          </w:p>
        </w:tc>
        <w:tc>
          <w:tcPr>
            <w:tcW w:w="760"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39</w:t>
            </w:r>
          </w:p>
        </w:tc>
        <w:tc>
          <w:tcPr>
            <w:tcW w:w="760"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w:t>
            </w:r>
          </w:p>
        </w:tc>
        <w:tc>
          <w:tcPr>
            <w:tcW w:w="761" w:type="dxa"/>
          </w:tcPr>
          <w:p w:rsidR="00DF0B04" w:rsidRPr="00DC73C0" w:rsidRDefault="00DF0B04" w:rsidP="00EA2E90">
            <w:pPr>
              <w:spacing w:line="276" w:lineRule="auto"/>
              <w:jc w:val="both"/>
              <w:rPr>
                <w:rFonts w:ascii="Times New Roman" w:hAnsi="Times New Roman" w:cs="Times New Roman"/>
                <w:sz w:val="24"/>
                <w:szCs w:val="24"/>
              </w:rPr>
            </w:pPr>
          </w:p>
        </w:tc>
        <w:tc>
          <w:tcPr>
            <w:tcW w:w="961"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41</w:t>
            </w:r>
          </w:p>
        </w:tc>
      </w:tr>
      <w:tr w:rsidR="00DF0B04" w:rsidRPr="00DC73C0" w:rsidTr="00DF0B04">
        <w:trPr>
          <w:jc w:val="center"/>
        </w:trPr>
        <w:tc>
          <w:tcPr>
            <w:tcW w:w="1556"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C</w:t>
            </w:r>
          </w:p>
        </w:tc>
        <w:tc>
          <w:tcPr>
            <w:tcW w:w="760" w:type="dxa"/>
          </w:tcPr>
          <w:p w:rsidR="00DF0B04" w:rsidRPr="00DC73C0" w:rsidRDefault="00DF0B04" w:rsidP="00EA2E90">
            <w:pPr>
              <w:spacing w:line="276" w:lineRule="auto"/>
              <w:jc w:val="both"/>
              <w:rPr>
                <w:rFonts w:ascii="Times New Roman" w:hAnsi="Times New Roman" w:cs="Times New Roman"/>
                <w:sz w:val="24"/>
                <w:szCs w:val="24"/>
              </w:rPr>
            </w:pPr>
          </w:p>
        </w:tc>
        <w:tc>
          <w:tcPr>
            <w:tcW w:w="760"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w:t>
            </w:r>
          </w:p>
        </w:tc>
        <w:tc>
          <w:tcPr>
            <w:tcW w:w="760"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39</w:t>
            </w:r>
          </w:p>
        </w:tc>
        <w:tc>
          <w:tcPr>
            <w:tcW w:w="761"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w:t>
            </w:r>
          </w:p>
        </w:tc>
        <w:tc>
          <w:tcPr>
            <w:tcW w:w="961"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41</w:t>
            </w:r>
          </w:p>
        </w:tc>
      </w:tr>
      <w:tr w:rsidR="00DF0B04" w:rsidRPr="00DC73C0" w:rsidTr="00DF0B04">
        <w:trPr>
          <w:jc w:val="center"/>
        </w:trPr>
        <w:tc>
          <w:tcPr>
            <w:tcW w:w="1556"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D</w:t>
            </w:r>
          </w:p>
        </w:tc>
        <w:tc>
          <w:tcPr>
            <w:tcW w:w="760" w:type="dxa"/>
          </w:tcPr>
          <w:p w:rsidR="00DF0B04" w:rsidRPr="00DC73C0" w:rsidRDefault="00DF0B04" w:rsidP="00EA2E90">
            <w:pPr>
              <w:spacing w:line="276" w:lineRule="auto"/>
              <w:jc w:val="both"/>
              <w:rPr>
                <w:rFonts w:ascii="Times New Roman" w:hAnsi="Times New Roman" w:cs="Times New Roman"/>
                <w:sz w:val="24"/>
                <w:szCs w:val="24"/>
              </w:rPr>
            </w:pPr>
          </w:p>
        </w:tc>
        <w:tc>
          <w:tcPr>
            <w:tcW w:w="760" w:type="dxa"/>
          </w:tcPr>
          <w:p w:rsidR="00DF0B04" w:rsidRPr="00DC73C0" w:rsidRDefault="00DF0B04" w:rsidP="00EA2E90">
            <w:pPr>
              <w:spacing w:line="276" w:lineRule="auto"/>
              <w:jc w:val="both"/>
              <w:rPr>
                <w:rFonts w:ascii="Times New Roman" w:hAnsi="Times New Roman" w:cs="Times New Roman"/>
                <w:sz w:val="24"/>
                <w:szCs w:val="24"/>
              </w:rPr>
            </w:pPr>
          </w:p>
        </w:tc>
        <w:tc>
          <w:tcPr>
            <w:tcW w:w="760"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w:t>
            </w:r>
          </w:p>
        </w:tc>
        <w:tc>
          <w:tcPr>
            <w:tcW w:w="761"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29</w:t>
            </w:r>
          </w:p>
        </w:tc>
        <w:tc>
          <w:tcPr>
            <w:tcW w:w="961"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30</w:t>
            </w:r>
          </w:p>
        </w:tc>
      </w:tr>
      <w:tr w:rsidR="00DF0B04" w:rsidRPr="00DC73C0" w:rsidTr="00DF0B04">
        <w:trPr>
          <w:jc w:val="center"/>
        </w:trPr>
        <w:tc>
          <w:tcPr>
            <w:tcW w:w="1556"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Total</w:t>
            </w:r>
          </w:p>
        </w:tc>
        <w:tc>
          <w:tcPr>
            <w:tcW w:w="760"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30</w:t>
            </w:r>
          </w:p>
        </w:tc>
        <w:tc>
          <w:tcPr>
            <w:tcW w:w="760"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41</w:t>
            </w:r>
          </w:p>
        </w:tc>
        <w:tc>
          <w:tcPr>
            <w:tcW w:w="760"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41</w:t>
            </w:r>
          </w:p>
        </w:tc>
        <w:tc>
          <w:tcPr>
            <w:tcW w:w="761"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30</w:t>
            </w:r>
          </w:p>
        </w:tc>
        <w:tc>
          <w:tcPr>
            <w:tcW w:w="961" w:type="dxa"/>
          </w:tcPr>
          <w:p w:rsidR="00DF0B04" w:rsidRPr="00DC73C0" w:rsidRDefault="00DF0B04"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142</w:t>
            </w:r>
          </w:p>
        </w:tc>
      </w:tr>
    </w:tbl>
    <w:p w:rsidR="00DF0B04" w:rsidRPr="00DC73C0" w:rsidRDefault="00DF0B04" w:rsidP="00EA2E90">
      <w:pPr>
        <w:jc w:val="both"/>
        <w:rPr>
          <w:rFonts w:ascii="Times New Roman" w:hAnsi="Times New Roman" w:cs="Times New Roman"/>
          <w:sz w:val="24"/>
          <w:szCs w:val="24"/>
        </w:rPr>
      </w:pPr>
    </w:p>
    <w:p w:rsidR="00DF0B04" w:rsidRDefault="00DF0B04" w:rsidP="00EA2E90">
      <w:pPr>
        <w:pStyle w:val="ListParagraph"/>
        <w:numPr>
          <w:ilvl w:val="0"/>
          <w:numId w:val="4"/>
        </w:numPr>
        <w:jc w:val="both"/>
        <w:rPr>
          <w:rFonts w:ascii="Times New Roman" w:hAnsi="Times New Roman" w:cs="Times New Roman"/>
          <w:sz w:val="24"/>
          <w:szCs w:val="24"/>
        </w:rPr>
      </w:pPr>
      <w:r w:rsidRPr="00DC73C0">
        <w:rPr>
          <w:rFonts w:ascii="Times New Roman" w:hAnsi="Times New Roman" w:cs="Times New Roman"/>
          <w:sz w:val="24"/>
          <w:szCs w:val="24"/>
        </w:rPr>
        <w:t>For SPI</w:t>
      </w:r>
      <w:r w:rsidR="00992D44" w:rsidRPr="00DC73C0">
        <w:rPr>
          <w:rFonts w:ascii="Times New Roman" w:hAnsi="Times New Roman" w:cs="Times New Roman"/>
          <w:sz w:val="24"/>
          <w:szCs w:val="24"/>
        </w:rPr>
        <w:t xml:space="preserve"> (Table 8)</w:t>
      </w:r>
      <w:r w:rsidRPr="00DC73C0">
        <w:rPr>
          <w:rFonts w:ascii="Times New Roman" w:hAnsi="Times New Roman" w:cs="Times New Roman"/>
          <w:sz w:val="24"/>
          <w:szCs w:val="24"/>
        </w:rPr>
        <w:t xml:space="preserve">, precision and recall </w:t>
      </w:r>
      <w:r w:rsidR="00007272" w:rsidRPr="00DC73C0">
        <w:rPr>
          <w:rFonts w:ascii="Times New Roman" w:hAnsi="Times New Roman" w:cs="Times New Roman"/>
          <w:sz w:val="24"/>
          <w:szCs w:val="24"/>
        </w:rPr>
        <w:t>yield an excellent score of 93.9</w:t>
      </w:r>
      <w:r w:rsidRPr="00DC73C0">
        <w:rPr>
          <w:rFonts w:ascii="Times New Roman" w:hAnsi="Times New Roman" w:cs="Times New Roman"/>
          <w:sz w:val="24"/>
          <w:szCs w:val="24"/>
        </w:rPr>
        <w:t xml:space="preserve">%, </w:t>
      </w:r>
      <w:r w:rsidR="00007272" w:rsidRPr="00DC73C0">
        <w:rPr>
          <w:rFonts w:ascii="Times New Roman" w:hAnsi="Times New Roman" w:cs="Times New Roman"/>
          <w:sz w:val="24"/>
          <w:szCs w:val="24"/>
        </w:rPr>
        <w:t xml:space="preserve">with 90% for group </w:t>
      </w:r>
      <w:proofErr w:type="gramStart"/>
      <w:r w:rsidR="00007272" w:rsidRPr="00DC73C0">
        <w:rPr>
          <w:rFonts w:ascii="Times New Roman" w:hAnsi="Times New Roman" w:cs="Times New Roman"/>
          <w:sz w:val="24"/>
          <w:szCs w:val="24"/>
        </w:rPr>
        <w:t>A</w:t>
      </w:r>
      <w:proofErr w:type="gramEnd"/>
      <w:r w:rsidR="00007272" w:rsidRPr="00DC73C0">
        <w:rPr>
          <w:rFonts w:ascii="Times New Roman" w:hAnsi="Times New Roman" w:cs="Times New Roman"/>
          <w:sz w:val="24"/>
          <w:szCs w:val="24"/>
        </w:rPr>
        <w:t xml:space="preserve">, 84.6% for group B, 87.5% for group C, 96.2% for group D, 97% for group E and 100% for group F. A brief inspection reveals </w:t>
      </w:r>
      <w:r w:rsidR="00926383" w:rsidRPr="00DC73C0">
        <w:rPr>
          <w:rFonts w:ascii="Times New Roman" w:hAnsi="Times New Roman" w:cs="Times New Roman"/>
          <w:sz w:val="24"/>
          <w:szCs w:val="24"/>
        </w:rPr>
        <w:t>the</w:t>
      </w:r>
      <w:r w:rsidR="00007272" w:rsidRPr="00DC73C0">
        <w:rPr>
          <w:rFonts w:ascii="Times New Roman" w:hAnsi="Times New Roman" w:cs="Times New Roman"/>
          <w:sz w:val="24"/>
          <w:szCs w:val="24"/>
        </w:rPr>
        <w:t xml:space="preserve"> fact that the scores lower than 90% are in fact due to the small nu</w:t>
      </w:r>
      <w:r w:rsidR="00926383" w:rsidRPr="00DC73C0">
        <w:rPr>
          <w:rFonts w:ascii="Times New Roman" w:hAnsi="Times New Roman" w:cs="Times New Roman"/>
          <w:sz w:val="24"/>
          <w:szCs w:val="24"/>
        </w:rPr>
        <w:t>mber of elements within a group, thus making relatively small misclassifications of one</w:t>
      </w:r>
      <w:r w:rsidR="00FC6D2A">
        <w:rPr>
          <w:rFonts w:ascii="Times New Roman" w:hAnsi="Times New Roman" w:cs="Times New Roman"/>
          <w:sz w:val="24"/>
          <w:szCs w:val="24"/>
        </w:rPr>
        <w:t xml:space="preserve"> to two</w:t>
      </w:r>
      <w:r w:rsidR="00926383" w:rsidRPr="00DC73C0">
        <w:rPr>
          <w:rFonts w:ascii="Times New Roman" w:hAnsi="Times New Roman" w:cs="Times New Roman"/>
          <w:sz w:val="24"/>
          <w:szCs w:val="24"/>
        </w:rPr>
        <w:t xml:space="preserve"> element</w:t>
      </w:r>
      <w:r w:rsidR="00FC6D2A">
        <w:rPr>
          <w:rFonts w:ascii="Times New Roman" w:hAnsi="Times New Roman" w:cs="Times New Roman"/>
          <w:sz w:val="24"/>
          <w:szCs w:val="24"/>
        </w:rPr>
        <w:t>s</w:t>
      </w:r>
      <w:r w:rsidR="006108E0">
        <w:rPr>
          <w:rFonts w:ascii="Times New Roman" w:hAnsi="Times New Roman" w:cs="Times New Roman"/>
          <w:sz w:val="24"/>
          <w:szCs w:val="24"/>
        </w:rPr>
        <w:t xml:space="preserve"> appear relatively large</w:t>
      </w:r>
      <w:r w:rsidR="00926383" w:rsidRPr="00DC73C0">
        <w:rPr>
          <w:rFonts w:ascii="Times New Roman" w:hAnsi="Times New Roman" w:cs="Times New Roman"/>
          <w:sz w:val="24"/>
          <w:szCs w:val="24"/>
        </w:rPr>
        <w:t xml:space="preserve"> for groups consisting of under 20 countries (</w:t>
      </w:r>
      <w:r w:rsidR="006108E0">
        <w:rPr>
          <w:rFonts w:ascii="Times New Roman" w:hAnsi="Times New Roman" w:cs="Times New Roman"/>
          <w:sz w:val="24"/>
          <w:szCs w:val="24"/>
        </w:rPr>
        <w:t xml:space="preserve">A, </w:t>
      </w:r>
      <w:r w:rsidR="00926383" w:rsidRPr="00DC73C0">
        <w:rPr>
          <w:rFonts w:ascii="Times New Roman" w:hAnsi="Times New Roman" w:cs="Times New Roman"/>
          <w:sz w:val="24"/>
          <w:szCs w:val="24"/>
        </w:rPr>
        <w:t>B, C) compared to groups of 40 countries and over (D and E).</w:t>
      </w:r>
    </w:p>
    <w:p w:rsidR="00007272" w:rsidRPr="00DC73C0" w:rsidRDefault="0030696E" w:rsidP="00EA2E90">
      <w:pPr>
        <w:jc w:val="both"/>
        <w:rPr>
          <w:rFonts w:ascii="Times New Roman" w:hAnsi="Times New Roman" w:cs="Times New Roman"/>
          <w:sz w:val="24"/>
          <w:szCs w:val="24"/>
        </w:rPr>
      </w:pPr>
      <w:r w:rsidRPr="00DC73C0">
        <w:rPr>
          <w:rFonts w:ascii="Times New Roman" w:hAnsi="Times New Roman" w:cs="Times New Roman"/>
          <w:sz w:val="24"/>
          <w:szCs w:val="24"/>
        </w:rPr>
        <w:t>Table 8</w:t>
      </w:r>
      <w:r w:rsidR="00007272" w:rsidRPr="00DC73C0">
        <w:rPr>
          <w:rFonts w:ascii="Times New Roman" w:hAnsi="Times New Roman" w:cs="Times New Roman"/>
          <w:sz w:val="24"/>
          <w:szCs w:val="24"/>
        </w:rPr>
        <w:t>. Precision and recall for SPI</w:t>
      </w:r>
    </w:p>
    <w:tbl>
      <w:tblPr>
        <w:tblStyle w:val="TableGrid"/>
        <w:tblW w:w="0" w:type="auto"/>
        <w:jc w:val="center"/>
        <w:tblLook w:val="04A0" w:firstRow="1" w:lastRow="0" w:firstColumn="1" w:lastColumn="0" w:noHBand="0" w:noVBand="1"/>
      </w:tblPr>
      <w:tblGrid>
        <w:gridCol w:w="1235"/>
        <w:gridCol w:w="850"/>
        <w:gridCol w:w="851"/>
        <w:gridCol w:w="850"/>
        <w:gridCol w:w="851"/>
        <w:gridCol w:w="850"/>
        <w:gridCol w:w="851"/>
        <w:gridCol w:w="992"/>
      </w:tblGrid>
      <w:tr w:rsidR="00007272" w:rsidRPr="00DC73C0" w:rsidTr="00007272">
        <w:trPr>
          <w:jc w:val="center"/>
        </w:trPr>
        <w:tc>
          <w:tcPr>
            <w:tcW w:w="1235"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Actual groups</w:t>
            </w:r>
          </w:p>
        </w:tc>
        <w:tc>
          <w:tcPr>
            <w:tcW w:w="850"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A</w:t>
            </w:r>
          </w:p>
        </w:tc>
        <w:tc>
          <w:tcPr>
            <w:tcW w:w="851"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B</w:t>
            </w:r>
          </w:p>
        </w:tc>
        <w:tc>
          <w:tcPr>
            <w:tcW w:w="850"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C</w:t>
            </w:r>
          </w:p>
        </w:tc>
        <w:tc>
          <w:tcPr>
            <w:tcW w:w="851"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D</w:t>
            </w:r>
          </w:p>
        </w:tc>
        <w:tc>
          <w:tcPr>
            <w:tcW w:w="850"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E</w:t>
            </w:r>
          </w:p>
        </w:tc>
        <w:tc>
          <w:tcPr>
            <w:tcW w:w="851"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F</w:t>
            </w:r>
          </w:p>
        </w:tc>
        <w:tc>
          <w:tcPr>
            <w:tcW w:w="992"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 xml:space="preserve">Total </w:t>
            </w:r>
          </w:p>
        </w:tc>
      </w:tr>
      <w:tr w:rsidR="00007272" w:rsidRPr="00DC73C0" w:rsidTr="00007272">
        <w:trPr>
          <w:jc w:val="center"/>
        </w:trPr>
        <w:tc>
          <w:tcPr>
            <w:tcW w:w="1235"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A</w:t>
            </w:r>
          </w:p>
        </w:tc>
        <w:tc>
          <w:tcPr>
            <w:tcW w:w="850"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9</w:t>
            </w:r>
          </w:p>
        </w:tc>
        <w:tc>
          <w:tcPr>
            <w:tcW w:w="851"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w:t>
            </w:r>
          </w:p>
        </w:tc>
        <w:tc>
          <w:tcPr>
            <w:tcW w:w="850" w:type="dxa"/>
          </w:tcPr>
          <w:p w:rsidR="00007272" w:rsidRPr="00DC73C0" w:rsidRDefault="00007272" w:rsidP="00EA2E90">
            <w:pPr>
              <w:spacing w:line="276" w:lineRule="auto"/>
              <w:jc w:val="both"/>
              <w:rPr>
                <w:rFonts w:ascii="Times New Roman" w:hAnsi="Times New Roman" w:cs="Times New Roman"/>
                <w:sz w:val="24"/>
                <w:szCs w:val="24"/>
              </w:rPr>
            </w:pPr>
          </w:p>
        </w:tc>
        <w:tc>
          <w:tcPr>
            <w:tcW w:w="851" w:type="dxa"/>
          </w:tcPr>
          <w:p w:rsidR="00007272" w:rsidRPr="00DC73C0" w:rsidRDefault="00007272" w:rsidP="00EA2E90">
            <w:pPr>
              <w:spacing w:line="276" w:lineRule="auto"/>
              <w:jc w:val="both"/>
              <w:rPr>
                <w:rFonts w:ascii="Times New Roman" w:hAnsi="Times New Roman" w:cs="Times New Roman"/>
                <w:sz w:val="24"/>
                <w:szCs w:val="24"/>
              </w:rPr>
            </w:pPr>
          </w:p>
        </w:tc>
        <w:tc>
          <w:tcPr>
            <w:tcW w:w="850" w:type="dxa"/>
          </w:tcPr>
          <w:p w:rsidR="00007272" w:rsidRPr="00DC73C0" w:rsidRDefault="00007272" w:rsidP="00EA2E90">
            <w:pPr>
              <w:spacing w:line="276" w:lineRule="auto"/>
              <w:jc w:val="both"/>
              <w:rPr>
                <w:rFonts w:ascii="Times New Roman" w:hAnsi="Times New Roman" w:cs="Times New Roman"/>
                <w:sz w:val="24"/>
                <w:szCs w:val="24"/>
              </w:rPr>
            </w:pPr>
          </w:p>
        </w:tc>
        <w:tc>
          <w:tcPr>
            <w:tcW w:w="851" w:type="dxa"/>
          </w:tcPr>
          <w:p w:rsidR="00007272" w:rsidRPr="00DC73C0" w:rsidRDefault="00007272" w:rsidP="00EA2E90">
            <w:pPr>
              <w:spacing w:line="276" w:lineRule="auto"/>
              <w:jc w:val="both"/>
              <w:rPr>
                <w:rFonts w:ascii="Times New Roman" w:hAnsi="Times New Roman" w:cs="Times New Roman"/>
                <w:sz w:val="24"/>
                <w:szCs w:val="24"/>
              </w:rPr>
            </w:pPr>
          </w:p>
        </w:tc>
        <w:tc>
          <w:tcPr>
            <w:tcW w:w="992"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10</w:t>
            </w:r>
          </w:p>
        </w:tc>
      </w:tr>
      <w:tr w:rsidR="00007272" w:rsidRPr="00DC73C0" w:rsidTr="00007272">
        <w:trPr>
          <w:jc w:val="center"/>
        </w:trPr>
        <w:tc>
          <w:tcPr>
            <w:tcW w:w="1235"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B</w:t>
            </w:r>
          </w:p>
        </w:tc>
        <w:tc>
          <w:tcPr>
            <w:tcW w:w="850"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w:t>
            </w:r>
          </w:p>
        </w:tc>
        <w:tc>
          <w:tcPr>
            <w:tcW w:w="851"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11</w:t>
            </w:r>
          </w:p>
        </w:tc>
        <w:tc>
          <w:tcPr>
            <w:tcW w:w="850"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w:t>
            </w:r>
          </w:p>
        </w:tc>
        <w:tc>
          <w:tcPr>
            <w:tcW w:w="851" w:type="dxa"/>
          </w:tcPr>
          <w:p w:rsidR="00007272" w:rsidRPr="00DC73C0" w:rsidRDefault="00007272" w:rsidP="00EA2E90">
            <w:pPr>
              <w:spacing w:line="276" w:lineRule="auto"/>
              <w:jc w:val="both"/>
              <w:rPr>
                <w:rFonts w:ascii="Times New Roman" w:hAnsi="Times New Roman" w:cs="Times New Roman"/>
                <w:sz w:val="24"/>
                <w:szCs w:val="24"/>
              </w:rPr>
            </w:pPr>
          </w:p>
        </w:tc>
        <w:tc>
          <w:tcPr>
            <w:tcW w:w="850" w:type="dxa"/>
          </w:tcPr>
          <w:p w:rsidR="00007272" w:rsidRPr="00DC73C0" w:rsidRDefault="00007272" w:rsidP="00EA2E90">
            <w:pPr>
              <w:spacing w:line="276" w:lineRule="auto"/>
              <w:jc w:val="both"/>
              <w:rPr>
                <w:rFonts w:ascii="Times New Roman" w:hAnsi="Times New Roman" w:cs="Times New Roman"/>
                <w:sz w:val="24"/>
                <w:szCs w:val="24"/>
              </w:rPr>
            </w:pPr>
          </w:p>
        </w:tc>
        <w:tc>
          <w:tcPr>
            <w:tcW w:w="851" w:type="dxa"/>
          </w:tcPr>
          <w:p w:rsidR="00007272" w:rsidRPr="00DC73C0" w:rsidRDefault="00007272" w:rsidP="00EA2E90">
            <w:pPr>
              <w:spacing w:line="276" w:lineRule="auto"/>
              <w:jc w:val="both"/>
              <w:rPr>
                <w:rFonts w:ascii="Times New Roman" w:hAnsi="Times New Roman" w:cs="Times New Roman"/>
                <w:sz w:val="24"/>
                <w:szCs w:val="24"/>
              </w:rPr>
            </w:pPr>
          </w:p>
        </w:tc>
        <w:tc>
          <w:tcPr>
            <w:tcW w:w="992"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13</w:t>
            </w:r>
          </w:p>
        </w:tc>
      </w:tr>
      <w:tr w:rsidR="00007272" w:rsidRPr="00DC73C0" w:rsidTr="00007272">
        <w:trPr>
          <w:jc w:val="center"/>
        </w:trPr>
        <w:tc>
          <w:tcPr>
            <w:tcW w:w="1235"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C</w:t>
            </w:r>
          </w:p>
        </w:tc>
        <w:tc>
          <w:tcPr>
            <w:tcW w:w="850" w:type="dxa"/>
          </w:tcPr>
          <w:p w:rsidR="00007272" w:rsidRPr="00DC73C0" w:rsidRDefault="00007272" w:rsidP="00EA2E90">
            <w:pPr>
              <w:spacing w:line="276" w:lineRule="auto"/>
              <w:jc w:val="both"/>
              <w:rPr>
                <w:rFonts w:ascii="Times New Roman" w:hAnsi="Times New Roman" w:cs="Times New Roman"/>
                <w:sz w:val="24"/>
                <w:szCs w:val="24"/>
              </w:rPr>
            </w:pPr>
          </w:p>
        </w:tc>
        <w:tc>
          <w:tcPr>
            <w:tcW w:w="851"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w:t>
            </w:r>
          </w:p>
        </w:tc>
        <w:tc>
          <w:tcPr>
            <w:tcW w:w="850"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14</w:t>
            </w:r>
          </w:p>
        </w:tc>
        <w:tc>
          <w:tcPr>
            <w:tcW w:w="851"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w:t>
            </w:r>
          </w:p>
        </w:tc>
        <w:tc>
          <w:tcPr>
            <w:tcW w:w="850" w:type="dxa"/>
          </w:tcPr>
          <w:p w:rsidR="00007272" w:rsidRPr="00DC73C0" w:rsidRDefault="00007272" w:rsidP="00EA2E90">
            <w:pPr>
              <w:spacing w:line="276" w:lineRule="auto"/>
              <w:jc w:val="both"/>
              <w:rPr>
                <w:rFonts w:ascii="Times New Roman" w:hAnsi="Times New Roman" w:cs="Times New Roman"/>
                <w:sz w:val="24"/>
                <w:szCs w:val="24"/>
              </w:rPr>
            </w:pPr>
          </w:p>
        </w:tc>
        <w:tc>
          <w:tcPr>
            <w:tcW w:w="851" w:type="dxa"/>
          </w:tcPr>
          <w:p w:rsidR="00007272" w:rsidRPr="00DC73C0" w:rsidRDefault="00007272" w:rsidP="00EA2E90">
            <w:pPr>
              <w:spacing w:line="276" w:lineRule="auto"/>
              <w:jc w:val="both"/>
              <w:rPr>
                <w:rFonts w:ascii="Times New Roman" w:hAnsi="Times New Roman" w:cs="Times New Roman"/>
                <w:sz w:val="24"/>
                <w:szCs w:val="24"/>
              </w:rPr>
            </w:pPr>
          </w:p>
        </w:tc>
        <w:tc>
          <w:tcPr>
            <w:tcW w:w="992"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16</w:t>
            </w:r>
          </w:p>
        </w:tc>
      </w:tr>
      <w:tr w:rsidR="00007272" w:rsidRPr="00DC73C0" w:rsidTr="00007272">
        <w:trPr>
          <w:jc w:val="center"/>
        </w:trPr>
        <w:tc>
          <w:tcPr>
            <w:tcW w:w="1235"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D</w:t>
            </w:r>
          </w:p>
        </w:tc>
        <w:tc>
          <w:tcPr>
            <w:tcW w:w="850" w:type="dxa"/>
          </w:tcPr>
          <w:p w:rsidR="00007272" w:rsidRPr="00DC73C0" w:rsidRDefault="00007272" w:rsidP="00EA2E90">
            <w:pPr>
              <w:spacing w:line="276" w:lineRule="auto"/>
              <w:jc w:val="both"/>
              <w:rPr>
                <w:rFonts w:ascii="Times New Roman" w:hAnsi="Times New Roman" w:cs="Times New Roman"/>
                <w:sz w:val="24"/>
                <w:szCs w:val="24"/>
              </w:rPr>
            </w:pPr>
          </w:p>
        </w:tc>
        <w:tc>
          <w:tcPr>
            <w:tcW w:w="851" w:type="dxa"/>
          </w:tcPr>
          <w:p w:rsidR="00007272" w:rsidRPr="00DC73C0" w:rsidRDefault="00007272" w:rsidP="00EA2E90">
            <w:pPr>
              <w:spacing w:line="276" w:lineRule="auto"/>
              <w:jc w:val="both"/>
              <w:rPr>
                <w:rFonts w:ascii="Times New Roman" w:hAnsi="Times New Roman" w:cs="Times New Roman"/>
                <w:sz w:val="24"/>
                <w:szCs w:val="24"/>
              </w:rPr>
            </w:pPr>
          </w:p>
        </w:tc>
        <w:tc>
          <w:tcPr>
            <w:tcW w:w="850"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w:t>
            </w:r>
          </w:p>
        </w:tc>
        <w:tc>
          <w:tcPr>
            <w:tcW w:w="851"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50</w:t>
            </w:r>
          </w:p>
        </w:tc>
        <w:tc>
          <w:tcPr>
            <w:tcW w:w="850"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w:t>
            </w:r>
          </w:p>
        </w:tc>
        <w:tc>
          <w:tcPr>
            <w:tcW w:w="851" w:type="dxa"/>
          </w:tcPr>
          <w:p w:rsidR="00007272" w:rsidRPr="00DC73C0" w:rsidRDefault="00007272" w:rsidP="00EA2E90">
            <w:pPr>
              <w:spacing w:line="276" w:lineRule="auto"/>
              <w:jc w:val="both"/>
              <w:rPr>
                <w:rFonts w:ascii="Times New Roman" w:hAnsi="Times New Roman" w:cs="Times New Roman"/>
                <w:sz w:val="24"/>
                <w:szCs w:val="24"/>
              </w:rPr>
            </w:pPr>
          </w:p>
        </w:tc>
        <w:tc>
          <w:tcPr>
            <w:tcW w:w="992"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52</w:t>
            </w:r>
          </w:p>
        </w:tc>
      </w:tr>
      <w:tr w:rsidR="00007272" w:rsidRPr="00DC73C0" w:rsidTr="00007272">
        <w:trPr>
          <w:jc w:val="center"/>
        </w:trPr>
        <w:tc>
          <w:tcPr>
            <w:tcW w:w="1235"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E</w:t>
            </w:r>
          </w:p>
        </w:tc>
        <w:tc>
          <w:tcPr>
            <w:tcW w:w="850" w:type="dxa"/>
          </w:tcPr>
          <w:p w:rsidR="00007272" w:rsidRPr="00DC73C0" w:rsidRDefault="00007272" w:rsidP="00EA2E90">
            <w:pPr>
              <w:spacing w:line="276" w:lineRule="auto"/>
              <w:jc w:val="both"/>
              <w:rPr>
                <w:rFonts w:ascii="Times New Roman" w:hAnsi="Times New Roman" w:cs="Times New Roman"/>
                <w:sz w:val="24"/>
                <w:szCs w:val="24"/>
              </w:rPr>
            </w:pPr>
          </w:p>
        </w:tc>
        <w:tc>
          <w:tcPr>
            <w:tcW w:w="851" w:type="dxa"/>
          </w:tcPr>
          <w:p w:rsidR="00007272" w:rsidRPr="00DC73C0" w:rsidRDefault="00007272" w:rsidP="00EA2E90">
            <w:pPr>
              <w:spacing w:line="276" w:lineRule="auto"/>
              <w:jc w:val="both"/>
              <w:rPr>
                <w:rFonts w:ascii="Times New Roman" w:hAnsi="Times New Roman" w:cs="Times New Roman"/>
                <w:sz w:val="24"/>
                <w:szCs w:val="24"/>
              </w:rPr>
            </w:pPr>
          </w:p>
        </w:tc>
        <w:tc>
          <w:tcPr>
            <w:tcW w:w="850" w:type="dxa"/>
          </w:tcPr>
          <w:p w:rsidR="00007272" w:rsidRPr="00DC73C0" w:rsidRDefault="00007272" w:rsidP="00EA2E90">
            <w:pPr>
              <w:spacing w:line="276" w:lineRule="auto"/>
              <w:jc w:val="both"/>
              <w:rPr>
                <w:rFonts w:ascii="Times New Roman" w:hAnsi="Times New Roman" w:cs="Times New Roman"/>
                <w:sz w:val="24"/>
                <w:szCs w:val="24"/>
              </w:rPr>
            </w:pPr>
          </w:p>
        </w:tc>
        <w:tc>
          <w:tcPr>
            <w:tcW w:w="851"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w:t>
            </w:r>
          </w:p>
        </w:tc>
        <w:tc>
          <w:tcPr>
            <w:tcW w:w="850"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32</w:t>
            </w:r>
          </w:p>
        </w:tc>
        <w:tc>
          <w:tcPr>
            <w:tcW w:w="851" w:type="dxa"/>
          </w:tcPr>
          <w:p w:rsidR="00007272" w:rsidRPr="00DC73C0" w:rsidRDefault="00007272" w:rsidP="00EA2E90">
            <w:pPr>
              <w:spacing w:line="276" w:lineRule="auto"/>
              <w:jc w:val="both"/>
              <w:rPr>
                <w:rFonts w:ascii="Times New Roman" w:hAnsi="Times New Roman" w:cs="Times New Roman"/>
                <w:sz w:val="24"/>
                <w:szCs w:val="24"/>
              </w:rPr>
            </w:pPr>
          </w:p>
        </w:tc>
        <w:tc>
          <w:tcPr>
            <w:tcW w:w="992"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33</w:t>
            </w:r>
          </w:p>
        </w:tc>
      </w:tr>
      <w:tr w:rsidR="00007272" w:rsidRPr="00DC73C0" w:rsidTr="00007272">
        <w:trPr>
          <w:jc w:val="center"/>
        </w:trPr>
        <w:tc>
          <w:tcPr>
            <w:tcW w:w="1235"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F</w:t>
            </w:r>
          </w:p>
        </w:tc>
        <w:tc>
          <w:tcPr>
            <w:tcW w:w="850" w:type="dxa"/>
          </w:tcPr>
          <w:p w:rsidR="00007272" w:rsidRPr="00DC73C0" w:rsidRDefault="00007272" w:rsidP="00EA2E90">
            <w:pPr>
              <w:spacing w:line="276" w:lineRule="auto"/>
              <w:jc w:val="both"/>
              <w:rPr>
                <w:rFonts w:ascii="Times New Roman" w:hAnsi="Times New Roman" w:cs="Times New Roman"/>
                <w:sz w:val="24"/>
                <w:szCs w:val="24"/>
              </w:rPr>
            </w:pPr>
          </w:p>
        </w:tc>
        <w:tc>
          <w:tcPr>
            <w:tcW w:w="851" w:type="dxa"/>
          </w:tcPr>
          <w:p w:rsidR="00007272" w:rsidRPr="00DC73C0" w:rsidRDefault="00007272" w:rsidP="00EA2E90">
            <w:pPr>
              <w:spacing w:line="276" w:lineRule="auto"/>
              <w:jc w:val="both"/>
              <w:rPr>
                <w:rFonts w:ascii="Times New Roman" w:hAnsi="Times New Roman" w:cs="Times New Roman"/>
                <w:sz w:val="24"/>
                <w:szCs w:val="24"/>
              </w:rPr>
            </w:pPr>
          </w:p>
        </w:tc>
        <w:tc>
          <w:tcPr>
            <w:tcW w:w="850" w:type="dxa"/>
          </w:tcPr>
          <w:p w:rsidR="00007272" w:rsidRPr="00DC73C0" w:rsidRDefault="00007272" w:rsidP="00EA2E90">
            <w:pPr>
              <w:spacing w:line="276" w:lineRule="auto"/>
              <w:jc w:val="both"/>
              <w:rPr>
                <w:rFonts w:ascii="Times New Roman" w:hAnsi="Times New Roman" w:cs="Times New Roman"/>
                <w:sz w:val="24"/>
                <w:szCs w:val="24"/>
              </w:rPr>
            </w:pPr>
          </w:p>
        </w:tc>
        <w:tc>
          <w:tcPr>
            <w:tcW w:w="851" w:type="dxa"/>
          </w:tcPr>
          <w:p w:rsidR="00007272" w:rsidRPr="00DC73C0" w:rsidRDefault="00007272" w:rsidP="00EA2E90">
            <w:pPr>
              <w:spacing w:line="276" w:lineRule="auto"/>
              <w:jc w:val="both"/>
              <w:rPr>
                <w:rFonts w:ascii="Times New Roman" w:hAnsi="Times New Roman" w:cs="Times New Roman"/>
                <w:sz w:val="24"/>
                <w:szCs w:val="24"/>
              </w:rPr>
            </w:pPr>
          </w:p>
        </w:tc>
        <w:tc>
          <w:tcPr>
            <w:tcW w:w="850" w:type="dxa"/>
          </w:tcPr>
          <w:p w:rsidR="00007272" w:rsidRPr="00DC73C0" w:rsidRDefault="00007272" w:rsidP="00EA2E90">
            <w:pPr>
              <w:spacing w:line="276" w:lineRule="auto"/>
              <w:jc w:val="both"/>
              <w:rPr>
                <w:rFonts w:ascii="Times New Roman" w:hAnsi="Times New Roman" w:cs="Times New Roman"/>
                <w:sz w:val="24"/>
                <w:szCs w:val="24"/>
              </w:rPr>
            </w:pPr>
          </w:p>
        </w:tc>
        <w:tc>
          <w:tcPr>
            <w:tcW w:w="851"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8</w:t>
            </w:r>
          </w:p>
        </w:tc>
        <w:tc>
          <w:tcPr>
            <w:tcW w:w="992"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8</w:t>
            </w:r>
          </w:p>
        </w:tc>
      </w:tr>
      <w:tr w:rsidR="00007272" w:rsidRPr="00DC73C0" w:rsidTr="00007272">
        <w:trPr>
          <w:jc w:val="center"/>
        </w:trPr>
        <w:tc>
          <w:tcPr>
            <w:tcW w:w="1235"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 xml:space="preserve">Total </w:t>
            </w:r>
          </w:p>
        </w:tc>
        <w:tc>
          <w:tcPr>
            <w:tcW w:w="850"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10</w:t>
            </w:r>
          </w:p>
        </w:tc>
        <w:tc>
          <w:tcPr>
            <w:tcW w:w="851"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13</w:t>
            </w:r>
          </w:p>
        </w:tc>
        <w:tc>
          <w:tcPr>
            <w:tcW w:w="850"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16</w:t>
            </w:r>
          </w:p>
        </w:tc>
        <w:tc>
          <w:tcPr>
            <w:tcW w:w="851"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52</w:t>
            </w:r>
          </w:p>
        </w:tc>
        <w:tc>
          <w:tcPr>
            <w:tcW w:w="850"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33</w:t>
            </w:r>
          </w:p>
        </w:tc>
        <w:tc>
          <w:tcPr>
            <w:tcW w:w="851"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8</w:t>
            </w:r>
          </w:p>
        </w:tc>
        <w:tc>
          <w:tcPr>
            <w:tcW w:w="992" w:type="dxa"/>
          </w:tcPr>
          <w:p w:rsidR="00007272" w:rsidRPr="00DC73C0" w:rsidRDefault="00007272" w:rsidP="00EA2E90">
            <w:pPr>
              <w:spacing w:line="276" w:lineRule="auto"/>
              <w:jc w:val="both"/>
              <w:rPr>
                <w:rFonts w:ascii="Times New Roman" w:hAnsi="Times New Roman" w:cs="Times New Roman"/>
                <w:sz w:val="24"/>
                <w:szCs w:val="24"/>
              </w:rPr>
            </w:pPr>
            <w:r w:rsidRPr="00DC73C0">
              <w:rPr>
                <w:rFonts w:ascii="Times New Roman" w:hAnsi="Times New Roman" w:cs="Times New Roman"/>
                <w:sz w:val="24"/>
                <w:szCs w:val="24"/>
              </w:rPr>
              <w:t>132</w:t>
            </w:r>
          </w:p>
        </w:tc>
      </w:tr>
    </w:tbl>
    <w:p w:rsidR="006928C4" w:rsidRDefault="006928C4" w:rsidP="00EA2E90">
      <w:pPr>
        <w:jc w:val="both"/>
        <w:rPr>
          <w:rFonts w:ascii="Times New Roman" w:hAnsi="Times New Roman" w:cs="Times New Roman"/>
          <w:sz w:val="24"/>
          <w:szCs w:val="24"/>
        </w:rPr>
      </w:pPr>
    </w:p>
    <w:p w:rsidR="00113BE1" w:rsidRDefault="00113BE1" w:rsidP="00EA2E90">
      <w:pPr>
        <w:jc w:val="both"/>
        <w:rPr>
          <w:rFonts w:ascii="Times New Roman" w:hAnsi="Times New Roman" w:cs="Times New Roman"/>
          <w:sz w:val="24"/>
          <w:szCs w:val="24"/>
        </w:rPr>
      </w:pPr>
    </w:p>
    <w:p w:rsidR="00113BE1" w:rsidRDefault="00113BE1" w:rsidP="00EA2E90">
      <w:pPr>
        <w:jc w:val="both"/>
        <w:rPr>
          <w:rFonts w:ascii="Times New Roman" w:hAnsi="Times New Roman" w:cs="Times New Roman"/>
          <w:sz w:val="24"/>
          <w:szCs w:val="24"/>
        </w:rPr>
      </w:pPr>
    </w:p>
    <w:p w:rsidR="00113BE1" w:rsidRDefault="00113BE1" w:rsidP="00EA2E90">
      <w:pPr>
        <w:jc w:val="both"/>
        <w:rPr>
          <w:rFonts w:ascii="Times New Roman" w:hAnsi="Times New Roman" w:cs="Times New Roman"/>
          <w:sz w:val="24"/>
          <w:szCs w:val="24"/>
        </w:rPr>
      </w:pPr>
    </w:p>
    <w:p w:rsidR="00113BE1" w:rsidRDefault="00113BE1" w:rsidP="00EA2E90">
      <w:pPr>
        <w:jc w:val="both"/>
        <w:rPr>
          <w:rFonts w:ascii="Times New Roman" w:hAnsi="Times New Roman" w:cs="Times New Roman"/>
          <w:sz w:val="24"/>
          <w:szCs w:val="24"/>
        </w:rPr>
      </w:pPr>
    </w:p>
    <w:p w:rsidR="00113BE1" w:rsidRDefault="00113BE1" w:rsidP="00EA2E90">
      <w:pPr>
        <w:jc w:val="both"/>
        <w:rPr>
          <w:rFonts w:ascii="Times New Roman" w:hAnsi="Times New Roman" w:cs="Times New Roman"/>
          <w:sz w:val="24"/>
          <w:szCs w:val="24"/>
        </w:rPr>
      </w:pPr>
    </w:p>
    <w:p w:rsidR="00113BE1" w:rsidRPr="00DC73C0" w:rsidRDefault="00113BE1" w:rsidP="00EA2E90">
      <w:pPr>
        <w:jc w:val="both"/>
        <w:rPr>
          <w:rFonts w:ascii="Times New Roman" w:hAnsi="Times New Roman" w:cs="Times New Roman"/>
          <w:sz w:val="24"/>
          <w:szCs w:val="24"/>
        </w:rPr>
      </w:pPr>
    </w:p>
    <w:p w:rsidR="00926383" w:rsidRPr="000F28C6" w:rsidRDefault="00926383" w:rsidP="00EA2E90">
      <w:pPr>
        <w:pStyle w:val="ListParagraph"/>
        <w:numPr>
          <w:ilvl w:val="0"/>
          <w:numId w:val="8"/>
        </w:numPr>
        <w:jc w:val="both"/>
        <w:rPr>
          <w:rFonts w:ascii="Times New Roman" w:hAnsi="Times New Roman" w:cs="Times New Roman"/>
          <w:b/>
          <w:sz w:val="24"/>
          <w:szCs w:val="24"/>
        </w:rPr>
      </w:pPr>
      <w:r w:rsidRPr="000F28C6">
        <w:rPr>
          <w:rFonts w:ascii="Times New Roman" w:hAnsi="Times New Roman" w:cs="Times New Roman"/>
          <w:b/>
          <w:sz w:val="24"/>
          <w:szCs w:val="24"/>
        </w:rPr>
        <w:lastRenderedPageBreak/>
        <w:t>Conclusion</w:t>
      </w:r>
    </w:p>
    <w:p w:rsidR="008612A9" w:rsidRPr="00DC73C0" w:rsidRDefault="00926383"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Using ranks in computing indexes of well-being proves to be a valid </w:t>
      </w:r>
      <w:r w:rsidR="00D27F31" w:rsidRPr="00DC73C0">
        <w:rPr>
          <w:rFonts w:ascii="Times New Roman" w:hAnsi="Times New Roman" w:cs="Times New Roman"/>
          <w:sz w:val="24"/>
          <w:szCs w:val="24"/>
        </w:rPr>
        <w:t xml:space="preserve">aggregation </w:t>
      </w:r>
      <w:r w:rsidRPr="00DC73C0">
        <w:rPr>
          <w:rFonts w:ascii="Times New Roman" w:hAnsi="Times New Roman" w:cs="Times New Roman"/>
          <w:sz w:val="24"/>
          <w:szCs w:val="24"/>
        </w:rPr>
        <w:t xml:space="preserve">method, yielding reliable results. </w:t>
      </w:r>
    </w:p>
    <w:p w:rsidR="008612A9" w:rsidRPr="00DC73C0" w:rsidRDefault="00926383" w:rsidP="00EA2E90">
      <w:pPr>
        <w:jc w:val="both"/>
        <w:rPr>
          <w:rFonts w:ascii="Times New Roman" w:hAnsi="Times New Roman" w:cs="Times New Roman"/>
          <w:sz w:val="24"/>
          <w:szCs w:val="24"/>
        </w:rPr>
      </w:pPr>
      <w:r w:rsidRPr="00DC73C0">
        <w:rPr>
          <w:rFonts w:ascii="Times New Roman" w:hAnsi="Times New Roman" w:cs="Times New Roman"/>
          <w:sz w:val="24"/>
          <w:szCs w:val="24"/>
        </w:rPr>
        <w:t>The recalculation of country ranks for three of the most well-known indices of well-being, the HDI, LPI and SPI</w:t>
      </w:r>
      <w:r w:rsidR="001B3144" w:rsidRPr="00DC73C0">
        <w:rPr>
          <w:rFonts w:ascii="Times New Roman" w:hAnsi="Times New Roman" w:cs="Times New Roman"/>
          <w:sz w:val="24"/>
          <w:szCs w:val="24"/>
        </w:rPr>
        <w:t>, using the ranks of their sub</w:t>
      </w:r>
      <w:r w:rsidR="009C1D3E" w:rsidRPr="00DC73C0">
        <w:rPr>
          <w:rFonts w:ascii="Times New Roman" w:hAnsi="Times New Roman" w:cs="Times New Roman"/>
          <w:sz w:val="24"/>
          <w:szCs w:val="24"/>
        </w:rPr>
        <w:t>-indexes</w:t>
      </w:r>
      <w:r w:rsidR="008612A9" w:rsidRPr="00DC73C0">
        <w:rPr>
          <w:rFonts w:ascii="Times New Roman" w:hAnsi="Times New Roman" w:cs="Times New Roman"/>
          <w:sz w:val="24"/>
          <w:szCs w:val="24"/>
        </w:rPr>
        <w:t>,</w:t>
      </w:r>
      <w:r w:rsidR="009C1D3E" w:rsidRPr="00DC73C0">
        <w:rPr>
          <w:rFonts w:ascii="Times New Roman" w:hAnsi="Times New Roman" w:cs="Times New Roman"/>
          <w:sz w:val="24"/>
          <w:szCs w:val="24"/>
        </w:rPr>
        <w:t xml:space="preserve"> has yielded results that </w:t>
      </w:r>
      <w:r w:rsidR="009F36F0">
        <w:rPr>
          <w:rFonts w:ascii="Times New Roman" w:hAnsi="Times New Roman" w:cs="Times New Roman"/>
          <w:sz w:val="24"/>
          <w:szCs w:val="24"/>
        </w:rPr>
        <w:t>are</w:t>
      </w:r>
      <w:r w:rsidR="009C1D3E" w:rsidRPr="00DC73C0">
        <w:rPr>
          <w:rFonts w:ascii="Times New Roman" w:hAnsi="Times New Roman" w:cs="Times New Roman"/>
          <w:sz w:val="24"/>
          <w:szCs w:val="24"/>
        </w:rPr>
        <w:t xml:space="preserve"> highly comparable with the original calculations. </w:t>
      </w:r>
      <w:r w:rsidR="008612A9" w:rsidRPr="00DC73C0">
        <w:rPr>
          <w:rFonts w:ascii="Times New Roman" w:hAnsi="Times New Roman" w:cs="Times New Roman"/>
          <w:sz w:val="24"/>
          <w:szCs w:val="24"/>
        </w:rPr>
        <w:t xml:space="preserve">High precision and recall measures, </w:t>
      </w:r>
      <w:r w:rsidR="00BD2644">
        <w:rPr>
          <w:rFonts w:ascii="Times New Roman" w:hAnsi="Times New Roman" w:cs="Times New Roman"/>
          <w:sz w:val="24"/>
          <w:szCs w:val="24"/>
        </w:rPr>
        <w:t>and</w:t>
      </w:r>
      <w:r w:rsidR="008612A9" w:rsidRPr="00DC73C0">
        <w:rPr>
          <w:rFonts w:ascii="Times New Roman" w:hAnsi="Times New Roman" w:cs="Times New Roman"/>
          <w:sz w:val="24"/>
          <w:szCs w:val="24"/>
        </w:rPr>
        <w:t xml:space="preserve"> the fact tha</w:t>
      </w:r>
      <w:r w:rsidR="005D584E">
        <w:rPr>
          <w:rFonts w:ascii="Times New Roman" w:hAnsi="Times New Roman" w:cs="Times New Roman"/>
          <w:sz w:val="24"/>
          <w:szCs w:val="24"/>
        </w:rPr>
        <w:t>t the vast majority of country</w:t>
      </w:r>
      <w:r w:rsidR="008612A9" w:rsidRPr="00DC73C0">
        <w:rPr>
          <w:rFonts w:ascii="Times New Roman" w:hAnsi="Times New Roman" w:cs="Times New Roman"/>
          <w:sz w:val="24"/>
          <w:szCs w:val="24"/>
        </w:rPr>
        <w:t xml:space="preserve"> ranks do not differ by more than five ranks</w:t>
      </w:r>
      <w:r w:rsidR="00992D44" w:rsidRPr="00DC73C0">
        <w:rPr>
          <w:rFonts w:ascii="Times New Roman" w:hAnsi="Times New Roman" w:cs="Times New Roman"/>
          <w:sz w:val="24"/>
          <w:szCs w:val="24"/>
        </w:rPr>
        <w:t>,</w:t>
      </w:r>
      <w:r w:rsidR="008612A9" w:rsidRPr="00DC73C0">
        <w:rPr>
          <w:rFonts w:ascii="Times New Roman" w:hAnsi="Times New Roman" w:cs="Times New Roman"/>
          <w:sz w:val="24"/>
          <w:szCs w:val="24"/>
        </w:rPr>
        <w:t xml:space="preserve"> </w:t>
      </w:r>
      <w:r w:rsidR="00EA7026" w:rsidRPr="00DC73C0">
        <w:rPr>
          <w:rFonts w:ascii="Times New Roman" w:hAnsi="Times New Roman" w:cs="Times New Roman"/>
          <w:sz w:val="24"/>
          <w:szCs w:val="24"/>
        </w:rPr>
        <w:t>show that the use of ranks for computing composite indicators is a valid alternative approach</w:t>
      </w:r>
      <w:r w:rsidR="00BD2644">
        <w:rPr>
          <w:rFonts w:ascii="Times New Roman" w:hAnsi="Times New Roman" w:cs="Times New Roman"/>
          <w:sz w:val="24"/>
          <w:szCs w:val="24"/>
        </w:rPr>
        <w:t>,</w:t>
      </w:r>
      <w:r w:rsidR="00EA7026" w:rsidRPr="00DC73C0">
        <w:rPr>
          <w:rFonts w:ascii="Times New Roman" w:hAnsi="Times New Roman" w:cs="Times New Roman"/>
          <w:sz w:val="24"/>
          <w:szCs w:val="24"/>
        </w:rPr>
        <w:t xml:space="preserve"> yielding results close to the ones obtained with parametric methods.</w:t>
      </w:r>
    </w:p>
    <w:p w:rsidR="00EB7965" w:rsidRPr="00DC73C0" w:rsidRDefault="009C1D3E" w:rsidP="00EA2E90">
      <w:pPr>
        <w:jc w:val="both"/>
        <w:rPr>
          <w:rFonts w:ascii="Times New Roman" w:hAnsi="Times New Roman" w:cs="Times New Roman"/>
          <w:sz w:val="24"/>
          <w:szCs w:val="24"/>
        </w:rPr>
      </w:pPr>
      <w:r w:rsidRPr="00DC73C0">
        <w:rPr>
          <w:rFonts w:ascii="Times New Roman" w:hAnsi="Times New Roman" w:cs="Times New Roman"/>
          <w:sz w:val="24"/>
          <w:szCs w:val="24"/>
        </w:rPr>
        <w:t>Combined with the fact that sub-indexes are aggregated using equal weights</w:t>
      </w:r>
      <w:r w:rsidR="000B3971" w:rsidRPr="00DC73C0">
        <w:rPr>
          <w:rFonts w:ascii="Times New Roman" w:hAnsi="Times New Roman" w:cs="Times New Roman"/>
          <w:sz w:val="24"/>
          <w:szCs w:val="24"/>
        </w:rPr>
        <w:t xml:space="preserve">, and that there is no established theory or opinion to show that the strong evolution of </w:t>
      </w:r>
      <w:r w:rsidR="00BD2644">
        <w:rPr>
          <w:rFonts w:ascii="Times New Roman" w:hAnsi="Times New Roman" w:cs="Times New Roman"/>
          <w:sz w:val="24"/>
          <w:szCs w:val="24"/>
        </w:rPr>
        <w:t>a</w:t>
      </w:r>
      <w:r w:rsidR="00992D44" w:rsidRPr="00DC73C0">
        <w:rPr>
          <w:rFonts w:ascii="Times New Roman" w:hAnsi="Times New Roman" w:cs="Times New Roman"/>
          <w:sz w:val="24"/>
          <w:szCs w:val="24"/>
        </w:rPr>
        <w:t xml:space="preserve"> sub-component</w:t>
      </w:r>
      <w:r w:rsidR="00D27F31" w:rsidRPr="00DC73C0">
        <w:rPr>
          <w:rFonts w:ascii="Times New Roman" w:hAnsi="Times New Roman" w:cs="Times New Roman"/>
          <w:sz w:val="24"/>
          <w:szCs w:val="24"/>
        </w:rPr>
        <w:t xml:space="preserve"> </w:t>
      </w:r>
      <w:r w:rsidR="000B3971" w:rsidRPr="00DC73C0">
        <w:rPr>
          <w:rFonts w:ascii="Times New Roman" w:hAnsi="Times New Roman" w:cs="Times New Roman"/>
          <w:sz w:val="24"/>
          <w:szCs w:val="24"/>
        </w:rPr>
        <w:t xml:space="preserve">can </w:t>
      </w:r>
      <w:r w:rsidR="00D27F31" w:rsidRPr="00DC73C0">
        <w:rPr>
          <w:rFonts w:ascii="Times New Roman" w:hAnsi="Times New Roman" w:cs="Times New Roman"/>
          <w:sz w:val="24"/>
          <w:szCs w:val="24"/>
        </w:rPr>
        <w:t xml:space="preserve">and should </w:t>
      </w:r>
      <w:r w:rsidR="000B3971" w:rsidRPr="00DC73C0">
        <w:rPr>
          <w:rFonts w:ascii="Times New Roman" w:hAnsi="Times New Roman" w:cs="Times New Roman"/>
          <w:sz w:val="24"/>
          <w:szCs w:val="24"/>
        </w:rPr>
        <w:t>compensate</w:t>
      </w:r>
      <w:r w:rsidR="00D27F31" w:rsidRPr="00DC73C0">
        <w:rPr>
          <w:rFonts w:ascii="Times New Roman" w:hAnsi="Times New Roman" w:cs="Times New Roman"/>
          <w:sz w:val="24"/>
          <w:szCs w:val="24"/>
        </w:rPr>
        <w:t xml:space="preserve"> the opposite evolution of </w:t>
      </w:r>
      <w:r w:rsidR="00BD2644">
        <w:rPr>
          <w:rFonts w:ascii="Times New Roman" w:hAnsi="Times New Roman" w:cs="Times New Roman"/>
          <w:sz w:val="24"/>
          <w:szCs w:val="24"/>
        </w:rPr>
        <w:t xml:space="preserve">the </w:t>
      </w:r>
      <w:r w:rsidR="00D27F31" w:rsidRPr="00DC73C0">
        <w:rPr>
          <w:rFonts w:ascii="Times New Roman" w:hAnsi="Times New Roman" w:cs="Times New Roman"/>
          <w:sz w:val="24"/>
          <w:szCs w:val="24"/>
        </w:rPr>
        <w:t>other</w:t>
      </w:r>
      <w:r w:rsidR="00BD2644">
        <w:rPr>
          <w:rFonts w:ascii="Times New Roman" w:hAnsi="Times New Roman" w:cs="Times New Roman"/>
          <w:sz w:val="24"/>
          <w:szCs w:val="24"/>
        </w:rPr>
        <w:t>s</w:t>
      </w:r>
      <w:r w:rsidR="00D27F31" w:rsidRPr="00DC73C0">
        <w:rPr>
          <w:rFonts w:ascii="Times New Roman" w:hAnsi="Times New Roman" w:cs="Times New Roman"/>
          <w:sz w:val="24"/>
          <w:szCs w:val="24"/>
        </w:rPr>
        <w:t xml:space="preserve"> in the context of</w:t>
      </w:r>
      <w:r w:rsidR="008612A9" w:rsidRPr="00DC73C0">
        <w:rPr>
          <w:rFonts w:ascii="Times New Roman" w:hAnsi="Times New Roman" w:cs="Times New Roman"/>
          <w:sz w:val="24"/>
          <w:szCs w:val="24"/>
        </w:rPr>
        <w:t xml:space="preserve"> defining multi-dimensional well-being, we can conclude that our method </w:t>
      </w:r>
      <w:r w:rsidR="00EA7026" w:rsidRPr="00DC73C0">
        <w:rPr>
          <w:rFonts w:ascii="Times New Roman" w:hAnsi="Times New Roman" w:cs="Times New Roman"/>
          <w:sz w:val="24"/>
          <w:szCs w:val="24"/>
        </w:rPr>
        <w:t xml:space="preserve">is </w:t>
      </w:r>
      <w:r w:rsidR="00BD2644">
        <w:rPr>
          <w:rFonts w:ascii="Times New Roman" w:hAnsi="Times New Roman" w:cs="Times New Roman"/>
          <w:sz w:val="24"/>
          <w:szCs w:val="24"/>
        </w:rPr>
        <w:t>a</w:t>
      </w:r>
      <w:r w:rsidR="00EA7026" w:rsidRPr="00DC73C0">
        <w:rPr>
          <w:rFonts w:ascii="Times New Roman" w:hAnsi="Times New Roman" w:cs="Times New Roman"/>
          <w:sz w:val="24"/>
          <w:szCs w:val="24"/>
        </w:rPr>
        <w:t xml:space="preserve"> statistically valid </w:t>
      </w:r>
      <w:r w:rsidR="00BD2644">
        <w:rPr>
          <w:rFonts w:ascii="Times New Roman" w:hAnsi="Times New Roman" w:cs="Times New Roman"/>
          <w:sz w:val="24"/>
          <w:szCs w:val="24"/>
        </w:rPr>
        <w:t>and methodologically sound technique</w:t>
      </w:r>
      <w:r w:rsidR="00450EC0" w:rsidRPr="00DC73C0">
        <w:rPr>
          <w:rFonts w:ascii="Times New Roman" w:hAnsi="Times New Roman" w:cs="Times New Roman"/>
          <w:sz w:val="24"/>
          <w:szCs w:val="24"/>
        </w:rPr>
        <w:t>.</w:t>
      </w:r>
    </w:p>
    <w:p w:rsidR="00DC73C0" w:rsidRPr="00DC73C0" w:rsidRDefault="00450EC0" w:rsidP="00EA2E90">
      <w:pPr>
        <w:jc w:val="both"/>
        <w:rPr>
          <w:rFonts w:ascii="Times New Roman" w:hAnsi="Times New Roman" w:cs="Times New Roman"/>
          <w:sz w:val="24"/>
          <w:szCs w:val="24"/>
        </w:rPr>
      </w:pPr>
      <w:r w:rsidRPr="00DC73C0">
        <w:rPr>
          <w:rFonts w:ascii="Times New Roman" w:hAnsi="Times New Roman" w:cs="Times New Roman"/>
          <w:sz w:val="24"/>
          <w:szCs w:val="24"/>
        </w:rPr>
        <w:t>The fact that</w:t>
      </w:r>
      <w:r w:rsidR="00C41E1A">
        <w:rPr>
          <w:rFonts w:ascii="Times New Roman" w:hAnsi="Times New Roman" w:cs="Times New Roman"/>
          <w:sz w:val="24"/>
          <w:szCs w:val="24"/>
        </w:rPr>
        <w:t xml:space="preserve"> </w:t>
      </w:r>
      <w:r w:rsidRPr="00DC73C0">
        <w:rPr>
          <w:rFonts w:ascii="Times New Roman" w:hAnsi="Times New Roman" w:cs="Times New Roman"/>
          <w:sz w:val="24"/>
          <w:szCs w:val="24"/>
        </w:rPr>
        <w:t>rank</w:t>
      </w:r>
      <w:r w:rsidR="00C41E1A">
        <w:rPr>
          <w:rFonts w:ascii="Times New Roman" w:hAnsi="Times New Roman" w:cs="Times New Roman"/>
          <w:sz w:val="24"/>
          <w:szCs w:val="24"/>
        </w:rPr>
        <w:t>-based methods</w:t>
      </w:r>
      <w:r w:rsidRPr="00DC73C0">
        <w:rPr>
          <w:rFonts w:ascii="Times New Roman" w:hAnsi="Times New Roman" w:cs="Times New Roman"/>
          <w:sz w:val="24"/>
          <w:szCs w:val="24"/>
        </w:rPr>
        <w:t xml:space="preserve"> do not preserve the absolute variation of the component </w:t>
      </w:r>
      <w:r w:rsidR="00BD2644">
        <w:rPr>
          <w:rFonts w:ascii="Times New Roman" w:hAnsi="Times New Roman" w:cs="Times New Roman"/>
          <w:sz w:val="24"/>
          <w:szCs w:val="24"/>
        </w:rPr>
        <w:t>sub-indexes</w:t>
      </w:r>
      <w:r w:rsidRPr="00DC73C0">
        <w:rPr>
          <w:rFonts w:ascii="Times New Roman" w:hAnsi="Times New Roman" w:cs="Times New Roman"/>
          <w:sz w:val="24"/>
          <w:szCs w:val="24"/>
        </w:rPr>
        <w:t xml:space="preserve"> is compensated by </w:t>
      </w:r>
      <w:r w:rsidR="00BD2644">
        <w:rPr>
          <w:rFonts w:ascii="Times New Roman" w:hAnsi="Times New Roman" w:cs="Times New Roman"/>
          <w:sz w:val="24"/>
          <w:szCs w:val="24"/>
        </w:rPr>
        <w:t>their</w:t>
      </w:r>
      <w:r w:rsidRPr="00DC73C0">
        <w:rPr>
          <w:rFonts w:ascii="Times New Roman" w:hAnsi="Times New Roman" w:cs="Times New Roman"/>
          <w:sz w:val="24"/>
          <w:szCs w:val="24"/>
        </w:rPr>
        <w:t xml:space="preserve"> effective</w:t>
      </w:r>
      <w:r w:rsidR="00BD2644">
        <w:rPr>
          <w:rFonts w:ascii="Times New Roman" w:hAnsi="Times New Roman" w:cs="Times New Roman"/>
          <w:sz w:val="24"/>
          <w:szCs w:val="24"/>
        </w:rPr>
        <w:t>ness</w:t>
      </w:r>
      <w:r w:rsidRPr="00DC73C0">
        <w:rPr>
          <w:rFonts w:ascii="Times New Roman" w:hAnsi="Times New Roman" w:cs="Times New Roman"/>
          <w:sz w:val="24"/>
          <w:szCs w:val="24"/>
        </w:rPr>
        <w:t xml:space="preserve"> in dealing with outliers and with asymmetric distributions. </w:t>
      </w:r>
      <w:r w:rsidR="00C41E1A">
        <w:rPr>
          <w:rFonts w:ascii="Times New Roman" w:hAnsi="Times New Roman" w:cs="Times New Roman"/>
          <w:sz w:val="24"/>
          <w:szCs w:val="24"/>
        </w:rPr>
        <w:t>By contrast,</w:t>
      </w:r>
      <w:r w:rsidR="00BF510C" w:rsidRPr="00DC73C0">
        <w:rPr>
          <w:rFonts w:ascii="Times New Roman" w:hAnsi="Times New Roman" w:cs="Times New Roman"/>
          <w:sz w:val="24"/>
          <w:szCs w:val="24"/>
        </w:rPr>
        <w:t xml:space="preserve"> </w:t>
      </w:r>
      <w:r w:rsidR="00C41E1A">
        <w:rPr>
          <w:rFonts w:ascii="Times New Roman" w:hAnsi="Times New Roman" w:cs="Times New Roman"/>
          <w:sz w:val="24"/>
          <w:szCs w:val="24"/>
        </w:rPr>
        <w:t xml:space="preserve">current methods that aggregate </w:t>
      </w:r>
      <w:r w:rsidR="00BF510C" w:rsidRPr="00DC73C0">
        <w:rPr>
          <w:rFonts w:ascii="Times New Roman" w:hAnsi="Times New Roman" w:cs="Times New Roman"/>
          <w:sz w:val="24"/>
          <w:szCs w:val="24"/>
        </w:rPr>
        <w:t xml:space="preserve">absolute values of the sub-indexes lead to relative ranks that are inflated by a strong performance in some sub-components and/or mitigate the poor performance on other sub-components. </w:t>
      </w:r>
    </w:p>
    <w:p w:rsidR="00450EC0" w:rsidRPr="00DC73C0" w:rsidRDefault="003F26A5" w:rsidP="00EA2E90">
      <w:pPr>
        <w:jc w:val="both"/>
        <w:rPr>
          <w:rFonts w:ascii="Times New Roman" w:hAnsi="Times New Roman" w:cs="Times New Roman"/>
          <w:sz w:val="24"/>
          <w:szCs w:val="24"/>
        </w:rPr>
      </w:pPr>
      <w:r w:rsidRPr="00DC73C0">
        <w:rPr>
          <w:rFonts w:ascii="Times New Roman" w:hAnsi="Times New Roman" w:cs="Times New Roman"/>
          <w:sz w:val="24"/>
          <w:szCs w:val="24"/>
        </w:rPr>
        <w:t>Given the fact that country ranks produced by these indicators receive significant media attention and submit the governments of the ranked countries to scrutiny, current methods of computing well-being indicators may overemphasize the achievements of the governments and conceal relative weaknesses of indicators. For example, New Zealand’s top position in SPI ranking</w:t>
      </w:r>
      <w:r w:rsidR="00BF61E9" w:rsidRPr="00DC73C0">
        <w:rPr>
          <w:rFonts w:ascii="Times New Roman" w:hAnsi="Times New Roman" w:cs="Times New Roman"/>
          <w:sz w:val="24"/>
          <w:szCs w:val="24"/>
        </w:rPr>
        <w:t xml:space="preserve"> conceals a rank of 18 in the basic human needs component. While the reclassified SPI ranking</w:t>
      </w:r>
      <w:r w:rsidR="00F1340E">
        <w:rPr>
          <w:rFonts w:ascii="Times New Roman" w:hAnsi="Times New Roman" w:cs="Times New Roman"/>
          <w:sz w:val="24"/>
          <w:szCs w:val="24"/>
        </w:rPr>
        <w:t xml:space="preserve"> is 8, keeping</w:t>
      </w:r>
      <w:r w:rsidR="00BF61E9" w:rsidRPr="00DC73C0">
        <w:rPr>
          <w:rFonts w:ascii="Times New Roman" w:hAnsi="Times New Roman" w:cs="Times New Roman"/>
          <w:sz w:val="24"/>
          <w:szCs w:val="24"/>
        </w:rPr>
        <w:t xml:space="preserve"> the country in the top 10, we cannot fail to notice the fact that no other country in the initial top 10 has a rank as low as 18 in any of the three sub-components. Such a partial underperformance is more likely to get noticed when the country is close to the bottom of the top 10 countries. </w:t>
      </w:r>
      <w:r w:rsidR="00B87D50" w:rsidRPr="00DC73C0">
        <w:rPr>
          <w:rFonts w:ascii="Times New Roman" w:hAnsi="Times New Roman" w:cs="Times New Roman"/>
          <w:sz w:val="24"/>
          <w:szCs w:val="24"/>
        </w:rPr>
        <w:t>A similar case can be made for the USA, whose third position in the HDI ranks conceals a 35</w:t>
      </w:r>
      <w:r w:rsidR="00B87D50" w:rsidRPr="00DC73C0">
        <w:rPr>
          <w:rFonts w:ascii="Times New Roman" w:hAnsi="Times New Roman" w:cs="Times New Roman"/>
          <w:sz w:val="24"/>
          <w:szCs w:val="24"/>
          <w:vertAlign w:val="superscript"/>
        </w:rPr>
        <w:t>th</w:t>
      </w:r>
      <w:r w:rsidR="00B87D50" w:rsidRPr="00DC73C0">
        <w:rPr>
          <w:rFonts w:ascii="Times New Roman" w:hAnsi="Times New Roman" w:cs="Times New Roman"/>
          <w:sz w:val="24"/>
          <w:szCs w:val="24"/>
        </w:rPr>
        <w:t xml:space="preserve"> rank on life expectancy, significantly lower than </w:t>
      </w:r>
      <w:r w:rsidR="002739D5" w:rsidRPr="00DC73C0">
        <w:rPr>
          <w:rFonts w:ascii="Times New Roman" w:hAnsi="Times New Roman" w:cs="Times New Roman"/>
          <w:sz w:val="24"/>
          <w:szCs w:val="24"/>
        </w:rPr>
        <w:t xml:space="preserve">life expectancy ranks of </w:t>
      </w:r>
      <w:r w:rsidR="00B87D50" w:rsidRPr="00DC73C0">
        <w:rPr>
          <w:rFonts w:ascii="Times New Roman" w:hAnsi="Times New Roman" w:cs="Times New Roman"/>
          <w:sz w:val="24"/>
          <w:szCs w:val="24"/>
        </w:rPr>
        <w:t>any other</w:t>
      </w:r>
      <w:r w:rsidR="002739D5" w:rsidRPr="00DC73C0">
        <w:rPr>
          <w:rFonts w:ascii="Times New Roman" w:hAnsi="Times New Roman" w:cs="Times New Roman"/>
          <w:sz w:val="24"/>
          <w:szCs w:val="24"/>
        </w:rPr>
        <w:t xml:space="preserve"> of the top 10 ranked countries.</w:t>
      </w:r>
      <w:r w:rsidR="00B87D50" w:rsidRPr="00DC73C0">
        <w:rPr>
          <w:rFonts w:ascii="Times New Roman" w:hAnsi="Times New Roman" w:cs="Times New Roman"/>
          <w:sz w:val="24"/>
          <w:szCs w:val="24"/>
        </w:rPr>
        <w:t xml:space="preserve"> </w:t>
      </w:r>
      <w:r w:rsidR="00F1340E">
        <w:rPr>
          <w:rFonts w:ascii="Times New Roman" w:hAnsi="Times New Roman" w:cs="Times New Roman"/>
          <w:sz w:val="24"/>
          <w:szCs w:val="24"/>
        </w:rPr>
        <w:t>Recalculating its HDI rank puts it in the 10</w:t>
      </w:r>
      <w:r w:rsidR="00F1340E" w:rsidRPr="00F1340E">
        <w:rPr>
          <w:rFonts w:ascii="Times New Roman" w:hAnsi="Times New Roman" w:cs="Times New Roman"/>
          <w:sz w:val="24"/>
          <w:szCs w:val="24"/>
          <w:vertAlign w:val="superscript"/>
        </w:rPr>
        <w:t>th</w:t>
      </w:r>
      <w:r w:rsidR="00F1340E">
        <w:rPr>
          <w:rFonts w:ascii="Times New Roman" w:hAnsi="Times New Roman" w:cs="Times New Roman"/>
          <w:sz w:val="24"/>
          <w:szCs w:val="24"/>
        </w:rPr>
        <w:t xml:space="preserve"> position</w:t>
      </w:r>
      <w:r w:rsidR="00FB1852">
        <w:rPr>
          <w:rFonts w:ascii="Times New Roman" w:hAnsi="Times New Roman" w:cs="Times New Roman"/>
          <w:sz w:val="24"/>
          <w:szCs w:val="24"/>
        </w:rPr>
        <w:t xml:space="preserve">, which is still a high rank, </w:t>
      </w:r>
      <w:r w:rsidR="00717FDD">
        <w:rPr>
          <w:rFonts w:ascii="Times New Roman" w:hAnsi="Times New Roman" w:cs="Times New Roman"/>
          <w:sz w:val="24"/>
          <w:szCs w:val="24"/>
        </w:rPr>
        <w:t>and also factors in its relatively low performance in life expectancy.</w:t>
      </w:r>
    </w:p>
    <w:p w:rsidR="0030696E" w:rsidRPr="0030696E" w:rsidRDefault="0030696E" w:rsidP="00EA2E90">
      <w:pPr>
        <w:jc w:val="both"/>
        <w:rPr>
          <w:rFonts w:ascii="Times New Roman" w:hAnsi="Times New Roman" w:cs="Times New Roman"/>
          <w:b/>
          <w:sz w:val="24"/>
          <w:szCs w:val="24"/>
        </w:rPr>
      </w:pPr>
      <w:r w:rsidRPr="00DC73C0">
        <w:rPr>
          <w:rFonts w:ascii="Times New Roman" w:hAnsi="Times New Roman" w:cs="Times New Roman"/>
          <w:b/>
          <w:sz w:val="24"/>
          <w:szCs w:val="24"/>
        </w:rPr>
        <w:t>Acknowledgement</w:t>
      </w:r>
    </w:p>
    <w:p w:rsidR="0030696E" w:rsidRPr="0030696E" w:rsidRDefault="0030696E" w:rsidP="00EA2E90">
      <w:pPr>
        <w:jc w:val="both"/>
        <w:rPr>
          <w:rFonts w:ascii="Times New Roman" w:hAnsi="Times New Roman" w:cs="Times New Roman"/>
          <w:sz w:val="24"/>
          <w:szCs w:val="24"/>
        </w:rPr>
      </w:pPr>
      <w:r w:rsidRPr="0030696E">
        <w:rPr>
          <w:rFonts w:ascii="Times New Roman" w:hAnsi="Times New Roman" w:cs="Times New Roman"/>
          <w:sz w:val="24"/>
          <w:szCs w:val="24"/>
        </w:rPr>
        <w:t xml:space="preserve">This work was co-financed from the European Social Fund through </w:t>
      </w:r>
      <w:proofErr w:type="spellStart"/>
      <w:r w:rsidRPr="0030696E">
        <w:rPr>
          <w:rFonts w:ascii="Times New Roman" w:hAnsi="Times New Roman" w:cs="Times New Roman"/>
          <w:sz w:val="24"/>
          <w:szCs w:val="24"/>
        </w:rPr>
        <w:t>Sectoral</w:t>
      </w:r>
      <w:proofErr w:type="spellEnd"/>
      <w:r w:rsidRPr="0030696E">
        <w:rPr>
          <w:rFonts w:ascii="Times New Roman" w:hAnsi="Times New Roman" w:cs="Times New Roman"/>
          <w:sz w:val="24"/>
          <w:szCs w:val="24"/>
        </w:rPr>
        <w:t xml:space="preserve"> Operational </w:t>
      </w:r>
      <w:proofErr w:type="spellStart"/>
      <w:r w:rsidRPr="0030696E">
        <w:rPr>
          <w:rFonts w:ascii="Times New Roman" w:hAnsi="Times New Roman" w:cs="Times New Roman"/>
          <w:sz w:val="24"/>
          <w:szCs w:val="24"/>
        </w:rPr>
        <w:t>Programme</w:t>
      </w:r>
      <w:proofErr w:type="spellEnd"/>
      <w:r w:rsidRPr="0030696E">
        <w:rPr>
          <w:rFonts w:ascii="Times New Roman" w:hAnsi="Times New Roman" w:cs="Times New Roman"/>
          <w:sz w:val="24"/>
          <w:szCs w:val="24"/>
        </w:rPr>
        <w:t xml:space="preserve"> Human Resources Development 2007-2013, project number POSDRU/159/1.5/S/134197 „Performance and excellence in doctoral and postdoctoral research in Romanian economics science domain”.</w:t>
      </w:r>
    </w:p>
    <w:p w:rsidR="00213425" w:rsidRDefault="00213425" w:rsidP="00EA2E90">
      <w:pPr>
        <w:jc w:val="both"/>
        <w:rPr>
          <w:rFonts w:ascii="Times New Roman" w:hAnsi="Times New Roman" w:cs="Times New Roman"/>
          <w:sz w:val="24"/>
          <w:szCs w:val="24"/>
        </w:rPr>
      </w:pPr>
    </w:p>
    <w:p w:rsidR="009F36F0" w:rsidRPr="00DC73C0" w:rsidRDefault="009F36F0" w:rsidP="00EA2E90">
      <w:pPr>
        <w:jc w:val="both"/>
        <w:rPr>
          <w:rFonts w:ascii="Times New Roman" w:hAnsi="Times New Roman" w:cs="Times New Roman"/>
          <w:sz w:val="24"/>
          <w:szCs w:val="24"/>
        </w:rPr>
      </w:pPr>
    </w:p>
    <w:p w:rsidR="00FB38F2" w:rsidRPr="00DC73C0" w:rsidRDefault="00EB7965" w:rsidP="00EA2E90">
      <w:pPr>
        <w:jc w:val="both"/>
        <w:rPr>
          <w:rFonts w:ascii="Times New Roman" w:hAnsi="Times New Roman" w:cs="Times New Roman"/>
          <w:sz w:val="24"/>
          <w:szCs w:val="24"/>
        </w:rPr>
      </w:pPr>
      <w:r w:rsidRPr="00DC73C0">
        <w:rPr>
          <w:rFonts w:ascii="Times New Roman" w:hAnsi="Times New Roman" w:cs="Times New Roman"/>
          <w:sz w:val="24"/>
          <w:szCs w:val="24"/>
        </w:rPr>
        <w:t>Appendix 1</w:t>
      </w:r>
    </w:p>
    <w:tbl>
      <w:tblPr>
        <w:tblStyle w:val="TableGrid"/>
        <w:tblW w:w="99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4"/>
        <w:gridCol w:w="1824"/>
        <w:gridCol w:w="992"/>
        <w:gridCol w:w="711"/>
        <w:gridCol w:w="1664"/>
        <w:gridCol w:w="992"/>
        <w:gridCol w:w="694"/>
        <w:gridCol w:w="1360"/>
        <w:gridCol w:w="1065"/>
      </w:tblGrid>
      <w:tr w:rsidR="00000A38" w:rsidRPr="00DC73C0" w:rsidTr="00000A38">
        <w:tc>
          <w:tcPr>
            <w:tcW w:w="694" w:type="dxa"/>
            <w:tcBorders>
              <w:bottom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p>
        </w:tc>
        <w:tc>
          <w:tcPr>
            <w:tcW w:w="1824" w:type="dxa"/>
            <w:tcBorders>
              <w:bottom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HDI</w:t>
            </w:r>
          </w:p>
        </w:tc>
        <w:tc>
          <w:tcPr>
            <w:tcW w:w="992" w:type="dxa"/>
            <w:tcBorders>
              <w:bottom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p>
        </w:tc>
        <w:tc>
          <w:tcPr>
            <w:tcW w:w="711" w:type="dxa"/>
            <w:tcBorders>
              <w:bottom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p>
        </w:tc>
        <w:tc>
          <w:tcPr>
            <w:tcW w:w="1664" w:type="dxa"/>
            <w:tcBorders>
              <w:bottom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SPI</w:t>
            </w:r>
          </w:p>
        </w:tc>
        <w:tc>
          <w:tcPr>
            <w:tcW w:w="992" w:type="dxa"/>
            <w:tcBorders>
              <w:bottom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p>
        </w:tc>
        <w:tc>
          <w:tcPr>
            <w:tcW w:w="694" w:type="dxa"/>
            <w:tcBorders>
              <w:bottom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p>
        </w:tc>
        <w:tc>
          <w:tcPr>
            <w:tcW w:w="1360" w:type="dxa"/>
            <w:tcBorders>
              <w:bottom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LPI</w:t>
            </w:r>
          </w:p>
        </w:tc>
        <w:tc>
          <w:tcPr>
            <w:tcW w:w="1065" w:type="dxa"/>
            <w:tcBorders>
              <w:bottom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p>
        </w:tc>
      </w:tr>
      <w:tr w:rsidR="00000A38" w:rsidRPr="00DC73C0" w:rsidTr="00000A38">
        <w:tc>
          <w:tcPr>
            <w:tcW w:w="694" w:type="dxa"/>
            <w:tcBorders>
              <w:top w:val="single" w:sz="4" w:space="0" w:color="auto"/>
              <w:bottom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actual rank</w:t>
            </w:r>
          </w:p>
        </w:tc>
        <w:tc>
          <w:tcPr>
            <w:tcW w:w="1824" w:type="dxa"/>
            <w:tcBorders>
              <w:top w:val="single" w:sz="4" w:space="0" w:color="auto"/>
              <w:bottom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Country</w:t>
            </w:r>
          </w:p>
        </w:tc>
        <w:tc>
          <w:tcPr>
            <w:tcW w:w="992" w:type="dxa"/>
            <w:tcBorders>
              <w:top w:val="single" w:sz="4" w:space="0" w:color="auto"/>
              <w:bottom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rank difference</w:t>
            </w:r>
          </w:p>
        </w:tc>
        <w:tc>
          <w:tcPr>
            <w:tcW w:w="711" w:type="dxa"/>
            <w:tcBorders>
              <w:top w:val="single" w:sz="4" w:space="0" w:color="auto"/>
              <w:bottom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actual rank</w:t>
            </w:r>
          </w:p>
        </w:tc>
        <w:tc>
          <w:tcPr>
            <w:tcW w:w="1664" w:type="dxa"/>
            <w:tcBorders>
              <w:top w:val="single" w:sz="4" w:space="0" w:color="auto"/>
              <w:bottom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Country</w:t>
            </w:r>
          </w:p>
        </w:tc>
        <w:tc>
          <w:tcPr>
            <w:tcW w:w="992" w:type="dxa"/>
            <w:tcBorders>
              <w:top w:val="single" w:sz="4" w:space="0" w:color="auto"/>
              <w:bottom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rank difference</w:t>
            </w:r>
          </w:p>
        </w:tc>
        <w:tc>
          <w:tcPr>
            <w:tcW w:w="694" w:type="dxa"/>
            <w:tcBorders>
              <w:top w:val="single" w:sz="4" w:space="0" w:color="auto"/>
              <w:bottom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actual rank</w:t>
            </w:r>
          </w:p>
        </w:tc>
        <w:tc>
          <w:tcPr>
            <w:tcW w:w="1360" w:type="dxa"/>
            <w:tcBorders>
              <w:top w:val="single" w:sz="4" w:space="0" w:color="auto"/>
              <w:bottom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Country</w:t>
            </w:r>
          </w:p>
        </w:tc>
        <w:tc>
          <w:tcPr>
            <w:tcW w:w="1065" w:type="dxa"/>
            <w:tcBorders>
              <w:top w:val="single" w:sz="4" w:space="0" w:color="auto"/>
              <w:bottom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rank difference</w:t>
            </w:r>
          </w:p>
        </w:tc>
      </w:tr>
      <w:tr w:rsidR="00000A38" w:rsidRPr="00DC73C0" w:rsidTr="00000A38">
        <w:tc>
          <w:tcPr>
            <w:tcW w:w="694" w:type="dxa"/>
            <w:tcBorders>
              <w:top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59</w:t>
            </w:r>
          </w:p>
        </w:tc>
        <w:tc>
          <w:tcPr>
            <w:tcW w:w="1824" w:type="dxa"/>
            <w:tcBorders>
              <w:top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Cuba</w:t>
            </w:r>
          </w:p>
        </w:tc>
        <w:tc>
          <w:tcPr>
            <w:tcW w:w="992" w:type="dxa"/>
            <w:tcBorders>
              <w:top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11</w:t>
            </w:r>
          </w:p>
        </w:tc>
        <w:tc>
          <w:tcPr>
            <w:tcW w:w="711" w:type="dxa"/>
            <w:tcBorders>
              <w:top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1</w:t>
            </w:r>
          </w:p>
        </w:tc>
        <w:tc>
          <w:tcPr>
            <w:tcW w:w="1664" w:type="dxa"/>
            <w:tcBorders>
              <w:top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New Zealand</w:t>
            </w:r>
          </w:p>
        </w:tc>
        <w:tc>
          <w:tcPr>
            <w:tcW w:w="992" w:type="dxa"/>
            <w:tcBorders>
              <w:top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-7</w:t>
            </w:r>
          </w:p>
        </w:tc>
        <w:tc>
          <w:tcPr>
            <w:tcW w:w="694" w:type="dxa"/>
            <w:tcBorders>
              <w:top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84</w:t>
            </w:r>
          </w:p>
        </w:tc>
        <w:tc>
          <w:tcPr>
            <w:tcW w:w="1360" w:type="dxa"/>
            <w:tcBorders>
              <w:top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Georgia</w:t>
            </w:r>
          </w:p>
        </w:tc>
        <w:tc>
          <w:tcPr>
            <w:tcW w:w="1065" w:type="dxa"/>
            <w:tcBorders>
              <w:top w:val="single" w:sz="4" w:space="0" w:color="auto"/>
            </w:tcBorders>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8</w:t>
            </w:r>
          </w:p>
        </w:tc>
      </w:tr>
      <w:tr w:rsidR="00000A38" w:rsidRPr="00DC73C0" w:rsidTr="00000A38">
        <w:tc>
          <w:tcPr>
            <w:tcW w:w="69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59</w:t>
            </w:r>
          </w:p>
        </w:tc>
        <w:tc>
          <w:tcPr>
            <w:tcW w:w="182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Panama</w:t>
            </w:r>
          </w:p>
        </w:tc>
        <w:tc>
          <w:tcPr>
            <w:tcW w:w="992"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10</w:t>
            </w:r>
          </w:p>
        </w:tc>
        <w:tc>
          <w:tcPr>
            <w:tcW w:w="711"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67</w:t>
            </w:r>
          </w:p>
        </w:tc>
        <w:tc>
          <w:tcPr>
            <w:tcW w:w="166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Venezuela</w:t>
            </w:r>
          </w:p>
        </w:tc>
        <w:tc>
          <w:tcPr>
            <w:tcW w:w="992"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7</w:t>
            </w:r>
          </w:p>
        </w:tc>
        <w:tc>
          <w:tcPr>
            <w:tcW w:w="69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92</w:t>
            </w:r>
          </w:p>
        </w:tc>
        <w:tc>
          <w:tcPr>
            <w:tcW w:w="1360"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Laos</w:t>
            </w:r>
          </w:p>
        </w:tc>
        <w:tc>
          <w:tcPr>
            <w:tcW w:w="1065"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8</w:t>
            </w:r>
          </w:p>
        </w:tc>
      </w:tr>
      <w:tr w:rsidR="00000A38" w:rsidRPr="00DC73C0" w:rsidTr="00000A38">
        <w:tc>
          <w:tcPr>
            <w:tcW w:w="69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50</w:t>
            </w:r>
          </w:p>
        </w:tc>
        <w:tc>
          <w:tcPr>
            <w:tcW w:w="182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Belarus</w:t>
            </w:r>
          </w:p>
        </w:tc>
        <w:tc>
          <w:tcPr>
            <w:tcW w:w="992"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-13</w:t>
            </w:r>
          </w:p>
        </w:tc>
        <w:tc>
          <w:tcPr>
            <w:tcW w:w="711"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89</w:t>
            </w:r>
          </w:p>
        </w:tc>
        <w:tc>
          <w:tcPr>
            <w:tcW w:w="166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Mongolia</w:t>
            </w:r>
          </w:p>
        </w:tc>
        <w:tc>
          <w:tcPr>
            <w:tcW w:w="992"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11</w:t>
            </w:r>
          </w:p>
        </w:tc>
        <w:tc>
          <w:tcPr>
            <w:tcW w:w="69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83</w:t>
            </w:r>
          </w:p>
        </w:tc>
        <w:tc>
          <w:tcPr>
            <w:tcW w:w="1360"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Albania</w:t>
            </w:r>
          </w:p>
        </w:tc>
        <w:tc>
          <w:tcPr>
            <w:tcW w:w="1065"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-6</w:t>
            </w:r>
          </w:p>
        </w:tc>
      </w:tr>
      <w:tr w:rsidR="00000A38" w:rsidRPr="00DC73C0" w:rsidTr="00000A38">
        <w:tc>
          <w:tcPr>
            <w:tcW w:w="69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55</w:t>
            </w:r>
          </w:p>
        </w:tc>
        <w:tc>
          <w:tcPr>
            <w:tcW w:w="182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Russian Federation</w:t>
            </w:r>
          </w:p>
        </w:tc>
        <w:tc>
          <w:tcPr>
            <w:tcW w:w="992"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-10</w:t>
            </w:r>
          </w:p>
        </w:tc>
        <w:tc>
          <w:tcPr>
            <w:tcW w:w="711"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88</w:t>
            </w:r>
          </w:p>
        </w:tc>
        <w:tc>
          <w:tcPr>
            <w:tcW w:w="166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Indonesia</w:t>
            </w:r>
          </w:p>
        </w:tc>
        <w:tc>
          <w:tcPr>
            <w:tcW w:w="992"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7</w:t>
            </w:r>
          </w:p>
        </w:tc>
        <w:tc>
          <w:tcPr>
            <w:tcW w:w="69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104</w:t>
            </w:r>
          </w:p>
        </w:tc>
        <w:tc>
          <w:tcPr>
            <w:tcW w:w="1360"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Senegal</w:t>
            </w:r>
          </w:p>
        </w:tc>
        <w:tc>
          <w:tcPr>
            <w:tcW w:w="1065"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6</w:t>
            </w:r>
          </w:p>
        </w:tc>
      </w:tr>
      <w:tr w:rsidR="00000A38" w:rsidRPr="00DC73C0" w:rsidTr="00000A38">
        <w:tc>
          <w:tcPr>
            <w:tcW w:w="69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52</w:t>
            </w:r>
          </w:p>
        </w:tc>
        <w:tc>
          <w:tcPr>
            <w:tcW w:w="182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Palau</w:t>
            </w:r>
          </w:p>
        </w:tc>
        <w:tc>
          <w:tcPr>
            <w:tcW w:w="992"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-15</w:t>
            </w:r>
          </w:p>
        </w:tc>
        <w:tc>
          <w:tcPr>
            <w:tcW w:w="711"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96</w:t>
            </w:r>
          </w:p>
        </w:tc>
        <w:tc>
          <w:tcPr>
            <w:tcW w:w="166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Ghana</w:t>
            </w:r>
          </w:p>
        </w:tc>
        <w:tc>
          <w:tcPr>
            <w:tcW w:w="992"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7</w:t>
            </w:r>
          </w:p>
        </w:tc>
        <w:tc>
          <w:tcPr>
            <w:tcW w:w="69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109</w:t>
            </w:r>
          </w:p>
        </w:tc>
        <w:tc>
          <w:tcPr>
            <w:tcW w:w="1360"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Niger</w:t>
            </w:r>
          </w:p>
        </w:tc>
        <w:tc>
          <w:tcPr>
            <w:tcW w:w="1065"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7</w:t>
            </w:r>
          </w:p>
        </w:tc>
      </w:tr>
      <w:tr w:rsidR="00000A38" w:rsidRPr="00DC73C0" w:rsidTr="00000A38">
        <w:tc>
          <w:tcPr>
            <w:tcW w:w="69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87</w:t>
            </w:r>
          </w:p>
        </w:tc>
        <w:tc>
          <w:tcPr>
            <w:tcW w:w="182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Armenia</w:t>
            </w:r>
          </w:p>
        </w:tc>
        <w:tc>
          <w:tcPr>
            <w:tcW w:w="992"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14</w:t>
            </w:r>
          </w:p>
        </w:tc>
        <w:tc>
          <w:tcPr>
            <w:tcW w:w="711"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110</w:t>
            </w:r>
          </w:p>
        </w:tc>
        <w:tc>
          <w:tcPr>
            <w:tcW w:w="166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Congo, Republic of</w:t>
            </w:r>
          </w:p>
        </w:tc>
        <w:tc>
          <w:tcPr>
            <w:tcW w:w="992"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10</w:t>
            </w:r>
          </w:p>
        </w:tc>
        <w:tc>
          <w:tcPr>
            <w:tcW w:w="69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101</w:t>
            </w:r>
          </w:p>
        </w:tc>
        <w:tc>
          <w:tcPr>
            <w:tcW w:w="1360"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Iran</w:t>
            </w:r>
          </w:p>
        </w:tc>
        <w:tc>
          <w:tcPr>
            <w:tcW w:w="1065"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-10</w:t>
            </w:r>
          </w:p>
        </w:tc>
      </w:tr>
      <w:tr w:rsidR="00000A38" w:rsidRPr="00DC73C0" w:rsidTr="00000A38">
        <w:tc>
          <w:tcPr>
            <w:tcW w:w="69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92</w:t>
            </w:r>
          </w:p>
        </w:tc>
        <w:tc>
          <w:tcPr>
            <w:tcW w:w="182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Sri Lanka</w:t>
            </w:r>
          </w:p>
        </w:tc>
        <w:tc>
          <w:tcPr>
            <w:tcW w:w="992"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15</w:t>
            </w:r>
          </w:p>
        </w:tc>
        <w:tc>
          <w:tcPr>
            <w:tcW w:w="711"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102</w:t>
            </w:r>
          </w:p>
        </w:tc>
        <w:tc>
          <w:tcPr>
            <w:tcW w:w="166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India</w:t>
            </w:r>
          </w:p>
        </w:tc>
        <w:tc>
          <w:tcPr>
            <w:tcW w:w="992"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-9</w:t>
            </w:r>
          </w:p>
        </w:tc>
        <w:tc>
          <w:tcPr>
            <w:tcW w:w="69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131</w:t>
            </w:r>
          </w:p>
        </w:tc>
        <w:tc>
          <w:tcPr>
            <w:tcW w:w="1360"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Côte d'Ivoire</w:t>
            </w:r>
          </w:p>
        </w:tc>
        <w:tc>
          <w:tcPr>
            <w:tcW w:w="1065"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8</w:t>
            </w:r>
          </w:p>
        </w:tc>
      </w:tr>
      <w:tr w:rsidR="00000A38" w:rsidRPr="00DC73C0" w:rsidTr="00000A38">
        <w:tc>
          <w:tcPr>
            <w:tcW w:w="69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72</w:t>
            </w:r>
          </w:p>
        </w:tc>
        <w:tc>
          <w:tcPr>
            <w:tcW w:w="182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Saint Kitts and Nevis</w:t>
            </w:r>
          </w:p>
        </w:tc>
        <w:tc>
          <w:tcPr>
            <w:tcW w:w="992"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-10</w:t>
            </w:r>
          </w:p>
        </w:tc>
        <w:tc>
          <w:tcPr>
            <w:tcW w:w="711" w:type="dxa"/>
          </w:tcPr>
          <w:p w:rsidR="00EB7965" w:rsidRPr="00DC73C0" w:rsidRDefault="00EB7965" w:rsidP="00EA2E90">
            <w:pPr>
              <w:spacing w:line="276" w:lineRule="auto"/>
              <w:jc w:val="both"/>
              <w:rPr>
                <w:rFonts w:ascii="Times New Roman" w:hAnsi="Times New Roman" w:cs="Times New Roman"/>
                <w:sz w:val="18"/>
                <w:szCs w:val="18"/>
              </w:rPr>
            </w:pPr>
          </w:p>
        </w:tc>
        <w:tc>
          <w:tcPr>
            <w:tcW w:w="1664" w:type="dxa"/>
          </w:tcPr>
          <w:p w:rsidR="00EB7965" w:rsidRPr="00DC73C0" w:rsidRDefault="00EB7965" w:rsidP="00EA2E90">
            <w:pPr>
              <w:spacing w:line="276" w:lineRule="auto"/>
              <w:jc w:val="both"/>
              <w:rPr>
                <w:rFonts w:ascii="Times New Roman" w:hAnsi="Times New Roman" w:cs="Times New Roman"/>
                <w:sz w:val="18"/>
                <w:szCs w:val="18"/>
              </w:rPr>
            </w:pPr>
          </w:p>
        </w:tc>
        <w:tc>
          <w:tcPr>
            <w:tcW w:w="992" w:type="dxa"/>
          </w:tcPr>
          <w:p w:rsidR="00EB7965" w:rsidRPr="00DC73C0" w:rsidRDefault="00EB7965" w:rsidP="00EA2E90">
            <w:pPr>
              <w:spacing w:line="276" w:lineRule="auto"/>
              <w:jc w:val="both"/>
              <w:rPr>
                <w:rFonts w:ascii="Times New Roman" w:hAnsi="Times New Roman" w:cs="Times New Roman"/>
                <w:sz w:val="18"/>
                <w:szCs w:val="18"/>
              </w:rPr>
            </w:pPr>
          </w:p>
        </w:tc>
        <w:tc>
          <w:tcPr>
            <w:tcW w:w="694" w:type="dxa"/>
          </w:tcPr>
          <w:p w:rsidR="00EB7965" w:rsidRPr="00DC73C0" w:rsidRDefault="00EB7965" w:rsidP="00EA2E90">
            <w:pPr>
              <w:spacing w:line="276" w:lineRule="auto"/>
              <w:jc w:val="both"/>
              <w:rPr>
                <w:rFonts w:ascii="Times New Roman" w:hAnsi="Times New Roman" w:cs="Times New Roman"/>
                <w:sz w:val="18"/>
                <w:szCs w:val="18"/>
              </w:rPr>
            </w:pPr>
          </w:p>
        </w:tc>
        <w:tc>
          <w:tcPr>
            <w:tcW w:w="1360" w:type="dxa"/>
          </w:tcPr>
          <w:p w:rsidR="00EB7965" w:rsidRPr="00DC73C0" w:rsidRDefault="00EB7965" w:rsidP="00EA2E90">
            <w:pPr>
              <w:spacing w:line="276" w:lineRule="auto"/>
              <w:jc w:val="both"/>
              <w:rPr>
                <w:rFonts w:ascii="Times New Roman" w:hAnsi="Times New Roman" w:cs="Times New Roman"/>
                <w:sz w:val="18"/>
                <w:szCs w:val="18"/>
              </w:rPr>
            </w:pPr>
          </w:p>
        </w:tc>
        <w:tc>
          <w:tcPr>
            <w:tcW w:w="1065" w:type="dxa"/>
          </w:tcPr>
          <w:p w:rsidR="00EB7965" w:rsidRPr="00DC73C0" w:rsidRDefault="00EB7965" w:rsidP="00EA2E90">
            <w:pPr>
              <w:spacing w:line="276" w:lineRule="auto"/>
              <w:jc w:val="both"/>
              <w:rPr>
                <w:rFonts w:ascii="Times New Roman" w:hAnsi="Times New Roman" w:cs="Times New Roman"/>
                <w:sz w:val="18"/>
                <w:szCs w:val="18"/>
              </w:rPr>
            </w:pPr>
          </w:p>
        </w:tc>
      </w:tr>
      <w:tr w:rsidR="00000A38" w:rsidRPr="00DC73C0" w:rsidTr="00000A38">
        <w:tc>
          <w:tcPr>
            <w:tcW w:w="69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72</w:t>
            </w:r>
          </w:p>
        </w:tc>
        <w:tc>
          <w:tcPr>
            <w:tcW w:w="182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Lebanon</w:t>
            </w:r>
          </w:p>
        </w:tc>
        <w:tc>
          <w:tcPr>
            <w:tcW w:w="992"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-12</w:t>
            </w:r>
          </w:p>
        </w:tc>
        <w:tc>
          <w:tcPr>
            <w:tcW w:w="711" w:type="dxa"/>
          </w:tcPr>
          <w:p w:rsidR="00EB7965" w:rsidRPr="00DC73C0" w:rsidRDefault="00EB7965" w:rsidP="00EA2E90">
            <w:pPr>
              <w:spacing w:line="276" w:lineRule="auto"/>
              <w:jc w:val="both"/>
              <w:rPr>
                <w:rFonts w:ascii="Times New Roman" w:hAnsi="Times New Roman" w:cs="Times New Roman"/>
                <w:sz w:val="18"/>
                <w:szCs w:val="18"/>
              </w:rPr>
            </w:pPr>
          </w:p>
        </w:tc>
        <w:tc>
          <w:tcPr>
            <w:tcW w:w="1664" w:type="dxa"/>
          </w:tcPr>
          <w:p w:rsidR="00EB7965" w:rsidRPr="00DC73C0" w:rsidRDefault="00EB7965" w:rsidP="00EA2E90">
            <w:pPr>
              <w:spacing w:line="276" w:lineRule="auto"/>
              <w:jc w:val="both"/>
              <w:rPr>
                <w:rFonts w:ascii="Times New Roman" w:hAnsi="Times New Roman" w:cs="Times New Roman"/>
                <w:sz w:val="18"/>
                <w:szCs w:val="18"/>
              </w:rPr>
            </w:pPr>
          </w:p>
        </w:tc>
        <w:tc>
          <w:tcPr>
            <w:tcW w:w="992" w:type="dxa"/>
          </w:tcPr>
          <w:p w:rsidR="00EB7965" w:rsidRPr="00DC73C0" w:rsidRDefault="00EB7965" w:rsidP="00EA2E90">
            <w:pPr>
              <w:spacing w:line="276" w:lineRule="auto"/>
              <w:jc w:val="both"/>
              <w:rPr>
                <w:rFonts w:ascii="Times New Roman" w:hAnsi="Times New Roman" w:cs="Times New Roman"/>
                <w:sz w:val="18"/>
                <w:szCs w:val="18"/>
              </w:rPr>
            </w:pPr>
          </w:p>
        </w:tc>
        <w:tc>
          <w:tcPr>
            <w:tcW w:w="694" w:type="dxa"/>
          </w:tcPr>
          <w:p w:rsidR="00EB7965" w:rsidRPr="00DC73C0" w:rsidRDefault="00EB7965" w:rsidP="00EA2E90">
            <w:pPr>
              <w:spacing w:line="276" w:lineRule="auto"/>
              <w:jc w:val="both"/>
              <w:rPr>
                <w:rFonts w:ascii="Times New Roman" w:hAnsi="Times New Roman" w:cs="Times New Roman"/>
                <w:sz w:val="18"/>
                <w:szCs w:val="18"/>
              </w:rPr>
            </w:pPr>
          </w:p>
        </w:tc>
        <w:tc>
          <w:tcPr>
            <w:tcW w:w="1360" w:type="dxa"/>
          </w:tcPr>
          <w:p w:rsidR="00EB7965" w:rsidRPr="00DC73C0" w:rsidRDefault="00EB7965" w:rsidP="00EA2E90">
            <w:pPr>
              <w:spacing w:line="276" w:lineRule="auto"/>
              <w:jc w:val="both"/>
              <w:rPr>
                <w:rFonts w:ascii="Times New Roman" w:hAnsi="Times New Roman" w:cs="Times New Roman"/>
                <w:sz w:val="18"/>
                <w:szCs w:val="18"/>
              </w:rPr>
            </w:pPr>
          </w:p>
        </w:tc>
        <w:tc>
          <w:tcPr>
            <w:tcW w:w="1065" w:type="dxa"/>
          </w:tcPr>
          <w:p w:rsidR="00EB7965" w:rsidRPr="00DC73C0" w:rsidRDefault="00EB7965" w:rsidP="00EA2E90">
            <w:pPr>
              <w:spacing w:line="276" w:lineRule="auto"/>
              <w:jc w:val="both"/>
              <w:rPr>
                <w:rFonts w:ascii="Times New Roman" w:hAnsi="Times New Roman" w:cs="Times New Roman"/>
                <w:sz w:val="18"/>
                <w:szCs w:val="18"/>
              </w:rPr>
            </w:pPr>
          </w:p>
        </w:tc>
      </w:tr>
      <w:tr w:rsidR="00000A38" w:rsidRPr="00DC73C0" w:rsidTr="00000A38">
        <w:tc>
          <w:tcPr>
            <w:tcW w:w="69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104</w:t>
            </w:r>
          </w:p>
        </w:tc>
        <w:tc>
          <w:tcPr>
            <w:tcW w:w="182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Maldives</w:t>
            </w:r>
          </w:p>
        </w:tc>
        <w:tc>
          <w:tcPr>
            <w:tcW w:w="992"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11</w:t>
            </w:r>
          </w:p>
        </w:tc>
        <w:tc>
          <w:tcPr>
            <w:tcW w:w="711" w:type="dxa"/>
          </w:tcPr>
          <w:p w:rsidR="00EB7965" w:rsidRPr="00DC73C0" w:rsidRDefault="00EB7965" w:rsidP="00EA2E90">
            <w:pPr>
              <w:spacing w:line="276" w:lineRule="auto"/>
              <w:jc w:val="both"/>
              <w:rPr>
                <w:rFonts w:ascii="Times New Roman" w:hAnsi="Times New Roman" w:cs="Times New Roman"/>
                <w:sz w:val="18"/>
                <w:szCs w:val="18"/>
              </w:rPr>
            </w:pPr>
          </w:p>
        </w:tc>
        <w:tc>
          <w:tcPr>
            <w:tcW w:w="1664" w:type="dxa"/>
          </w:tcPr>
          <w:p w:rsidR="00EB7965" w:rsidRPr="00DC73C0" w:rsidRDefault="00EB7965" w:rsidP="00EA2E90">
            <w:pPr>
              <w:spacing w:line="276" w:lineRule="auto"/>
              <w:jc w:val="both"/>
              <w:rPr>
                <w:rFonts w:ascii="Times New Roman" w:hAnsi="Times New Roman" w:cs="Times New Roman"/>
                <w:sz w:val="18"/>
                <w:szCs w:val="18"/>
              </w:rPr>
            </w:pPr>
          </w:p>
        </w:tc>
        <w:tc>
          <w:tcPr>
            <w:tcW w:w="992" w:type="dxa"/>
          </w:tcPr>
          <w:p w:rsidR="00EB7965" w:rsidRPr="00DC73C0" w:rsidRDefault="00EB7965" w:rsidP="00EA2E90">
            <w:pPr>
              <w:spacing w:line="276" w:lineRule="auto"/>
              <w:jc w:val="both"/>
              <w:rPr>
                <w:rFonts w:ascii="Times New Roman" w:hAnsi="Times New Roman" w:cs="Times New Roman"/>
                <w:sz w:val="18"/>
                <w:szCs w:val="18"/>
              </w:rPr>
            </w:pPr>
          </w:p>
        </w:tc>
        <w:tc>
          <w:tcPr>
            <w:tcW w:w="694" w:type="dxa"/>
          </w:tcPr>
          <w:p w:rsidR="00EB7965" w:rsidRPr="00DC73C0" w:rsidRDefault="00EB7965" w:rsidP="00EA2E90">
            <w:pPr>
              <w:spacing w:line="276" w:lineRule="auto"/>
              <w:jc w:val="both"/>
              <w:rPr>
                <w:rFonts w:ascii="Times New Roman" w:hAnsi="Times New Roman" w:cs="Times New Roman"/>
                <w:sz w:val="18"/>
                <w:szCs w:val="18"/>
              </w:rPr>
            </w:pPr>
          </w:p>
        </w:tc>
        <w:tc>
          <w:tcPr>
            <w:tcW w:w="1360" w:type="dxa"/>
          </w:tcPr>
          <w:p w:rsidR="00EB7965" w:rsidRPr="00DC73C0" w:rsidRDefault="00EB7965" w:rsidP="00EA2E90">
            <w:pPr>
              <w:spacing w:line="276" w:lineRule="auto"/>
              <w:jc w:val="both"/>
              <w:rPr>
                <w:rFonts w:ascii="Times New Roman" w:hAnsi="Times New Roman" w:cs="Times New Roman"/>
                <w:sz w:val="18"/>
                <w:szCs w:val="18"/>
              </w:rPr>
            </w:pPr>
          </w:p>
        </w:tc>
        <w:tc>
          <w:tcPr>
            <w:tcW w:w="1065" w:type="dxa"/>
          </w:tcPr>
          <w:p w:rsidR="00EB7965" w:rsidRPr="00DC73C0" w:rsidRDefault="00EB7965" w:rsidP="00EA2E90">
            <w:pPr>
              <w:spacing w:line="276" w:lineRule="auto"/>
              <w:jc w:val="both"/>
              <w:rPr>
                <w:rFonts w:ascii="Times New Roman" w:hAnsi="Times New Roman" w:cs="Times New Roman"/>
                <w:sz w:val="18"/>
                <w:szCs w:val="18"/>
              </w:rPr>
            </w:pPr>
          </w:p>
        </w:tc>
      </w:tr>
      <w:tr w:rsidR="00000A38" w:rsidRPr="00DC73C0" w:rsidTr="00000A38">
        <w:tc>
          <w:tcPr>
            <w:tcW w:w="69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83</w:t>
            </w:r>
          </w:p>
        </w:tc>
        <w:tc>
          <w:tcPr>
            <w:tcW w:w="182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Saint Vincent and the Grenadines</w:t>
            </w:r>
          </w:p>
        </w:tc>
        <w:tc>
          <w:tcPr>
            <w:tcW w:w="992"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-11</w:t>
            </w:r>
          </w:p>
        </w:tc>
        <w:tc>
          <w:tcPr>
            <w:tcW w:w="711" w:type="dxa"/>
          </w:tcPr>
          <w:p w:rsidR="00EB7965" w:rsidRPr="00DC73C0" w:rsidRDefault="00EB7965" w:rsidP="00EA2E90">
            <w:pPr>
              <w:spacing w:line="276" w:lineRule="auto"/>
              <w:jc w:val="both"/>
              <w:rPr>
                <w:rFonts w:ascii="Times New Roman" w:hAnsi="Times New Roman" w:cs="Times New Roman"/>
                <w:sz w:val="18"/>
                <w:szCs w:val="18"/>
              </w:rPr>
            </w:pPr>
          </w:p>
        </w:tc>
        <w:tc>
          <w:tcPr>
            <w:tcW w:w="1664" w:type="dxa"/>
          </w:tcPr>
          <w:p w:rsidR="00EB7965" w:rsidRPr="00DC73C0" w:rsidRDefault="00EB7965" w:rsidP="00EA2E90">
            <w:pPr>
              <w:spacing w:line="276" w:lineRule="auto"/>
              <w:jc w:val="both"/>
              <w:rPr>
                <w:rFonts w:ascii="Times New Roman" w:hAnsi="Times New Roman" w:cs="Times New Roman"/>
                <w:sz w:val="18"/>
                <w:szCs w:val="18"/>
              </w:rPr>
            </w:pPr>
          </w:p>
        </w:tc>
        <w:tc>
          <w:tcPr>
            <w:tcW w:w="992" w:type="dxa"/>
          </w:tcPr>
          <w:p w:rsidR="00EB7965" w:rsidRPr="00DC73C0" w:rsidRDefault="00EB7965" w:rsidP="00EA2E90">
            <w:pPr>
              <w:spacing w:line="276" w:lineRule="auto"/>
              <w:jc w:val="both"/>
              <w:rPr>
                <w:rFonts w:ascii="Times New Roman" w:hAnsi="Times New Roman" w:cs="Times New Roman"/>
                <w:sz w:val="18"/>
                <w:szCs w:val="18"/>
              </w:rPr>
            </w:pPr>
          </w:p>
        </w:tc>
        <w:tc>
          <w:tcPr>
            <w:tcW w:w="694" w:type="dxa"/>
          </w:tcPr>
          <w:p w:rsidR="00EB7965" w:rsidRPr="00DC73C0" w:rsidRDefault="00EB7965" w:rsidP="00EA2E90">
            <w:pPr>
              <w:spacing w:line="276" w:lineRule="auto"/>
              <w:jc w:val="both"/>
              <w:rPr>
                <w:rFonts w:ascii="Times New Roman" w:hAnsi="Times New Roman" w:cs="Times New Roman"/>
                <w:sz w:val="18"/>
                <w:szCs w:val="18"/>
              </w:rPr>
            </w:pPr>
          </w:p>
        </w:tc>
        <w:tc>
          <w:tcPr>
            <w:tcW w:w="1360" w:type="dxa"/>
          </w:tcPr>
          <w:p w:rsidR="00EB7965" w:rsidRPr="00DC73C0" w:rsidRDefault="00EB7965" w:rsidP="00EA2E90">
            <w:pPr>
              <w:spacing w:line="276" w:lineRule="auto"/>
              <w:jc w:val="both"/>
              <w:rPr>
                <w:rFonts w:ascii="Times New Roman" w:hAnsi="Times New Roman" w:cs="Times New Roman"/>
                <w:sz w:val="18"/>
                <w:szCs w:val="18"/>
              </w:rPr>
            </w:pPr>
          </w:p>
        </w:tc>
        <w:tc>
          <w:tcPr>
            <w:tcW w:w="1065" w:type="dxa"/>
          </w:tcPr>
          <w:p w:rsidR="00EB7965" w:rsidRPr="00DC73C0" w:rsidRDefault="00EB7965" w:rsidP="00EA2E90">
            <w:pPr>
              <w:spacing w:line="276" w:lineRule="auto"/>
              <w:jc w:val="both"/>
              <w:rPr>
                <w:rFonts w:ascii="Times New Roman" w:hAnsi="Times New Roman" w:cs="Times New Roman"/>
                <w:sz w:val="18"/>
                <w:szCs w:val="18"/>
              </w:rPr>
            </w:pPr>
          </w:p>
        </w:tc>
      </w:tr>
      <w:tr w:rsidR="00000A38" w:rsidRPr="00DC73C0" w:rsidTr="00000A38">
        <w:tc>
          <w:tcPr>
            <w:tcW w:w="69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116</w:t>
            </w:r>
          </w:p>
        </w:tc>
        <w:tc>
          <w:tcPr>
            <w:tcW w:w="1824"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Syrian Arab Republic</w:t>
            </w:r>
          </w:p>
        </w:tc>
        <w:tc>
          <w:tcPr>
            <w:tcW w:w="992" w:type="dxa"/>
          </w:tcPr>
          <w:p w:rsidR="00EB7965" w:rsidRPr="00DC73C0" w:rsidRDefault="00EB7965" w:rsidP="00EA2E90">
            <w:pPr>
              <w:spacing w:line="276" w:lineRule="auto"/>
              <w:jc w:val="both"/>
              <w:rPr>
                <w:rFonts w:ascii="Times New Roman" w:hAnsi="Times New Roman" w:cs="Times New Roman"/>
                <w:sz w:val="18"/>
                <w:szCs w:val="18"/>
              </w:rPr>
            </w:pPr>
            <w:r w:rsidRPr="00DC73C0">
              <w:rPr>
                <w:rFonts w:ascii="Times New Roman" w:hAnsi="Times New Roman" w:cs="Times New Roman"/>
                <w:sz w:val="18"/>
                <w:szCs w:val="18"/>
              </w:rPr>
              <w:t>11</w:t>
            </w:r>
          </w:p>
        </w:tc>
        <w:tc>
          <w:tcPr>
            <w:tcW w:w="711" w:type="dxa"/>
          </w:tcPr>
          <w:p w:rsidR="00EB7965" w:rsidRPr="00DC73C0" w:rsidRDefault="00EB7965" w:rsidP="00EA2E90">
            <w:pPr>
              <w:spacing w:line="276" w:lineRule="auto"/>
              <w:jc w:val="both"/>
              <w:rPr>
                <w:rFonts w:ascii="Times New Roman" w:hAnsi="Times New Roman" w:cs="Times New Roman"/>
                <w:sz w:val="18"/>
                <w:szCs w:val="18"/>
              </w:rPr>
            </w:pPr>
          </w:p>
        </w:tc>
        <w:tc>
          <w:tcPr>
            <w:tcW w:w="1664" w:type="dxa"/>
          </w:tcPr>
          <w:p w:rsidR="00EB7965" w:rsidRPr="00DC73C0" w:rsidRDefault="00EB7965" w:rsidP="00EA2E90">
            <w:pPr>
              <w:spacing w:line="276" w:lineRule="auto"/>
              <w:jc w:val="both"/>
              <w:rPr>
                <w:rFonts w:ascii="Times New Roman" w:hAnsi="Times New Roman" w:cs="Times New Roman"/>
                <w:sz w:val="18"/>
                <w:szCs w:val="18"/>
              </w:rPr>
            </w:pPr>
          </w:p>
        </w:tc>
        <w:tc>
          <w:tcPr>
            <w:tcW w:w="992" w:type="dxa"/>
          </w:tcPr>
          <w:p w:rsidR="00EB7965" w:rsidRPr="00DC73C0" w:rsidRDefault="00EB7965" w:rsidP="00EA2E90">
            <w:pPr>
              <w:spacing w:line="276" w:lineRule="auto"/>
              <w:jc w:val="both"/>
              <w:rPr>
                <w:rFonts w:ascii="Times New Roman" w:hAnsi="Times New Roman" w:cs="Times New Roman"/>
                <w:sz w:val="18"/>
                <w:szCs w:val="18"/>
              </w:rPr>
            </w:pPr>
          </w:p>
        </w:tc>
        <w:tc>
          <w:tcPr>
            <w:tcW w:w="694" w:type="dxa"/>
          </w:tcPr>
          <w:p w:rsidR="00EB7965" w:rsidRPr="00DC73C0" w:rsidRDefault="00EB7965" w:rsidP="00EA2E90">
            <w:pPr>
              <w:spacing w:line="276" w:lineRule="auto"/>
              <w:jc w:val="both"/>
              <w:rPr>
                <w:rFonts w:ascii="Times New Roman" w:hAnsi="Times New Roman" w:cs="Times New Roman"/>
                <w:sz w:val="18"/>
                <w:szCs w:val="18"/>
              </w:rPr>
            </w:pPr>
          </w:p>
        </w:tc>
        <w:tc>
          <w:tcPr>
            <w:tcW w:w="1360" w:type="dxa"/>
          </w:tcPr>
          <w:p w:rsidR="00EB7965" w:rsidRPr="00DC73C0" w:rsidRDefault="00EB7965" w:rsidP="00EA2E90">
            <w:pPr>
              <w:spacing w:line="276" w:lineRule="auto"/>
              <w:jc w:val="both"/>
              <w:rPr>
                <w:rFonts w:ascii="Times New Roman" w:hAnsi="Times New Roman" w:cs="Times New Roman"/>
                <w:sz w:val="18"/>
                <w:szCs w:val="18"/>
              </w:rPr>
            </w:pPr>
          </w:p>
        </w:tc>
        <w:tc>
          <w:tcPr>
            <w:tcW w:w="1065" w:type="dxa"/>
          </w:tcPr>
          <w:p w:rsidR="00EB7965" w:rsidRPr="00DC73C0" w:rsidRDefault="00EB7965" w:rsidP="00EA2E90">
            <w:pPr>
              <w:spacing w:line="276" w:lineRule="auto"/>
              <w:jc w:val="both"/>
              <w:rPr>
                <w:rFonts w:ascii="Times New Roman" w:hAnsi="Times New Roman" w:cs="Times New Roman"/>
                <w:sz w:val="18"/>
                <w:szCs w:val="18"/>
              </w:rPr>
            </w:pPr>
          </w:p>
        </w:tc>
      </w:tr>
    </w:tbl>
    <w:p w:rsidR="00EB7965" w:rsidRPr="00DC73C0" w:rsidRDefault="00EB7965" w:rsidP="00EA2E90">
      <w:pPr>
        <w:jc w:val="both"/>
        <w:rPr>
          <w:rFonts w:ascii="Times New Roman" w:hAnsi="Times New Roman" w:cs="Times New Roman"/>
          <w:sz w:val="24"/>
          <w:szCs w:val="24"/>
        </w:rPr>
      </w:pPr>
    </w:p>
    <w:p w:rsidR="00C53EFC" w:rsidRPr="00DC73C0" w:rsidRDefault="00C53EFC" w:rsidP="00EA2E90">
      <w:pPr>
        <w:jc w:val="both"/>
        <w:rPr>
          <w:rFonts w:ascii="Times New Roman" w:hAnsi="Times New Roman" w:cs="Times New Roman"/>
          <w:b/>
          <w:sz w:val="24"/>
          <w:szCs w:val="24"/>
        </w:rPr>
      </w:pPr>
      <w:r w:rsidRPr="00DC73C0">
        <w:rPr>
          <w:rFonts w:ascii="Times New Roman" w:hAnsi="Times New Roman" w:cs="Times New Roman"/>
          <w:b/>
          <w:sz w:val="24"/>
          <w:szCs w:val="24"/>
        </w:rPr>
        <w:t xml:space="preserve">References </w:t>
      </w:r>
    </w:p>
    <w:p w:rsidR="00A110D5" w:rsidRPr="00DC73C0" w:rsidRDefault="00E06255" w:rsidP="00EA2E90">
      <w:pPr>
        <w:pStyle w:val="reference"/>
        <w:spacing w:line="276" w:lineRule="auto"/>
        <w:jc w:val="both"/>
        <w:rPr>
          <w:sz w:val="24"/>
          <w:szCs w:val="24"/>
        </w:rPr>
      </w:pPr>
      <w:r w:rsidRPr="00DC73C0">
        <w:rPr>
          <w:sz w:val="24"/>
          <w:szCs w:val="24"/>
        </w:rPr>
        <w:t xml:space="preserve">European Commission (2014). </w:t>
      </w:r>
      <w:r w:rsidR="00A110D5" w:rsidRPr="00DC73C0">
        <w:rPr>
          <w:sz w:val="24"/>
          <w:szCs w:val="24"/>
        </w:rPr>
        <w:t xml:space="preserve">Beyond GDP. URL address:  </w:t>
      </w:r>
      <w:hyperlink r:id="rId9" w:history="1">
        <w:r w:rsidR="00A110D5" w:rsidRPr="00DC73C0">
          <w:rPr>
            <w:sz w:val="24"/>
            <w:szCs w:val="24"/>
          </w:rPr>
          <w:t>http://www.beyond-gdp.eu/</w:t>
        </w:r>
      </w:hyperlink>
      <w:r w:rsidR="00A110D5" w:rsidRPr="00DC73C0">
        <w:rPr>
          <w:sz w:val="24"/>
          <w:szCs w:val="24"/>
        </w:rPr>
        <w:t xml:space="preserve">, Accessed </w:t>
      </w:r>
      <w:r w:rsidRPr="00DC73C0">
        <w:rPr>
          <w:sz w:val="24"/>
          <w:szCs w:val="24"/>
        </w:rPr>
        <w:t>June 21, 2014</w:t>
      </w:r>
    </w:p>
    <w:p w:rsidR="00757902" w:rsidRPr="00DC73C0" w:rsidRDefault="00757902" w:rsidP="00EA2E90">
      <w:pPr>
        <w:pStyle w:val="reference"/>
        <w:spacing w:line="276" w:lineRule="auto"/>
        <w:jc w:val="both"/>
        <w:rPr>
          <w:sz w:val="24"/>
          <w:szCs w:val="24"/>
        </w:rPr>
      </w:pPr>
    </w:p>
    <w:p w:rsidR="00757902" w:rsidRPr="00DC73C0" w:rsidRDefault="00757902" w:rsidP="00EA2E90">
      <w:pPr>
        <w:pStyle w:val="reference"/>
        <w:spacing w:line="276" w:lineRule="auto"/>
        <w:jc w:val="both"/>
        <w:rPr>
          <w:sz w:val="24"/>
          <w:szCs w:val="24"/>
        </w:rPr>
      </w:pPr>
      <w:r w:rsidRPr="00DC73C0">
        <w:rPr>
          <w:sz w:val="24"/>
          <w:szCs w:val="24"/>
        </w:rPr>
        <w:t xml:space="preserve">Hand, D., </w:t>
      </w:r>
      <w:proofErr w:type="spellStart"/>
      <w:r w:rsidRPr="00DC73C0">
        <w:rPr>
          <w:sz w:val="24"/>
          <w:szCs w:val="24"/>
        </w:rPr>
        <w:t>Mannila</w:t>
      </w:r>
      <w:proofErr w:type="spellEnd"/>
      <w:r w:rsidRPr="00DC73C0">
        <w:rPr>
          <w:sz w:val="24"/>
          <w:szCs w:val="24"/>
        </w:rPr>
        <w:t>, H., Smyth P. (2001). Principles of Data Mining. The MIT Press</w:t>
      </w:r>
      <w:proofErr w:type="gramStart"/>
      <w:r w:rsidRPr="00DC73C0">
        <w:rPr>
          <w:sz w:val="24"/>
          <w:szCs w:val="24"/>
        </w:rPr>
        <w:t>,  770</w:t>
      </w:r>
      <w:proofErr w:type="gramEnd"/>
    </w:p>
    <w:p w:rsidR="00757902" w:rsidRPr="00DC73C0" w:rsidRDefault="00757902" w:rsidP="00EA2E90">
      <w:pPr>
        <w:pStyle w:val="reference"/>
        <w:spacing w:line="276" w:lineRule="auto"/>
        <w:jc w:val="both"/>
        <w:rPr>
          <w:sz w:val="24"/>
          <w:szCs w:val="24"/>
        </w:rPr>
      </w:pPr>
      <w:proofErr w:type="gramStart"/>
      <w:r w:rsidRPr="00DC73C0">
        <w:rPr>
          <w:sz w:val="24"/>
          <w:szCs w:val="24"/>
        </w:rPr>
        <w:t>chapter</w:t>
      </w:r>
      <w:proofErr w:type="gramEnd"/>
      <w:r w:rsidRPr="00DC73C0">
        <w:rPr>
          <w:sz w:val="24"/>
          <w:szCs w:val="24"/>
        </w:rPr>
        <w:t xml:space="preserve"> 14.</w:t>
      </w:r>
    </w:p>
    <w:p w:rsidR="008978FD" w:rsidRPr="00DC73C0" w:rsidRDefault="008978FD" w:rsidP="00EA2E90">
      <w:pPr>
        <w:pStyle w:val="reference"/>
        <w:spacing w:line="276" w:lineRule="auto"/>
        <w:jc w:val="both"/>
        <w:rPr>
          <w:sz w:val="24"/>
          <w:szCs w:val="24"/>
        </w:rPr>
      </w:pPr>
    </w:p>
    <w:p w:rsidR="008978FD" w:rsidRPr="00DC73C0" w:rsidRDefault="008978FD" w:rsidP="00EA2E90">
      <w:pPr>
        <w:pStyle w:val="reference"/>
        <w:spacing w:line="276" w:lineRule="auto"/>
        <w:jc w:val="both"/>
        <w:rPr>
          <w:sz w:val="24"/>
          <w:szCs w:val="24"/>
        </w:rPr>
      </w:pPr>
      <w:r w:rsidRPr="00DC73C0">
        <w:rPr>
          <w:sz w:val="24"/>
          <w:szCs w:val="24"/>
        </w:rPr>
        <w:t xml:space="preserve">Harwell, M. (1988). Choosing between Parametric and Nonparametric Tests, Journal of Counseling and </w:t>
      </w:r>
      <w:proofErr w:type="gramStart"/>
      <w:r w:rsidRPr="00DC73C0">
        <w:rPr>
          <w:sz w:val="24"/>
          <w:szCs w:val="24"/>
        </w:rPr>
        <w:t>Development :</w:t>
      </w:r>
      <w:proofErr w:type="gramEnd"/>
      <w:r w:rsidRPr="00DC73C0">
        <w:rPr>
          <w:sz w:val="24"/>
          <w:szCs w:val="24"/>
        </w:rPr>
        <w:t xml:space="preserve"> JCD67.1 (Sep 1988): 35</w:t>
      </w:r>
    </w:p>
    <w:p w:rsidR="009D10DB" w:rsidRPr="00DC73C0" w:rsidRDefault="009D10DB" w:rsidP="00EA2E90">
      <w:pPr>
        <w:pStyle w:val="reference"/>
        <w:spacing w:line="276" w:lineRule="auto"/>
        <w:jc w:val="both"/>
        <w:rPr>
          <w:sz w:val="24"/>
          <w:szCs w:val="24"/>
        </w:rPr>
      </w:pPr>
    </w:p>
    <w:p w:rsidR="0062648F" w:rsidRPr="00DC73C0" w:rsidRDefault="0062648F" w:rsidP="00EA2E90">
      <w:pPr>
        <w:pStyle w:val="reference"/>
        <w:spacing w:line="276" w:lineRule="auto"/>
        <w:jc w:val="both"/>
        <w:rPr>
          <w:sz w:val="24"/>
          <w:szCs w:val="24"/>
        </w:rPr>
      </w:pPr>
      <w:proofErr w:type="gramStart"/>
      <w:r w:rsidRPr="00EA2E90">
        <w:rPr>
          <w:sz w:val="24"/>
          <w:szCs w:val="24"/>
        </w:rPr>
        <w:t>Hernandez, M. a., &amp; Torero, M. (2013).</w:t>
      </w:r>
      <w:proofErr w:type="gramEnd"/>
      <w:r w:rsidRPr="00EA2E90">
        <w:rPr>
          <w:sz w:val="24"/>
          <w:szCs w:val="24"/>
        </w:rPr>
        <w:t xml:space="preserve"> </w:t>
      </w:r>
      <w:r w:rsidRPr="00DC73C0">
        <w:rPr>
          <w:sz w:val="24"/>
          <w:szCs w:val="24"/>
        </w:rPr>
        <w:t xml:space="preserve">Parametric versus nonparametric methods in risk scoring: an application to microcredit. Empirical Economics, 46(3), 1057–1079. </w:t>
      </w:r>
      <w:proofErr w:type="gramStart"/>
      <w:r w:rsidRPr="00DC73C0">
        <w:rPr>
          <w:sz w:val="24"/>
          <w:szCs w:val="24"/>
        </w:rPr>
        <w:t>doi:</w:t>
      </w:r>
      <w:proofErr w:type="gramEnd"/>
      <w:r w:rsidRPr="00DC73C0">
        <w:rPr>
          <w:sz w:val="24"/>
          <w:szCs w:val="24"/>
        </w:rPr>
        <w:t>10.1007/s00181-013-0703-8</w:t>
      </w:r>
    </w:p>
    <w:p w:rsidR="0062648F" w:rsidRPr="00DC73C0" w:rsidRDefault="0062648F" w:rsidP="00EA2E90">
      <w:pPr>
        <w:pStyle w:val="reference"/>
        <w:spacing w:line="276" w:lineRule="auto"/>
        <w:jc w:val="both"/>
        <w:rPr>
          <w:sz w:val="24"/>
          <w:szCs w:val="24"/>
        </w:rPr>
      </w:pPr>
    </w:p>
    <w:p w:rsidR="004C31BB" w:rsidRPr="00DC73C0" w:rsidRDefault="004C31BB" w:rsidP="00EA2E90">
      <w:pPr>
        <w:jc w:val="both"/>
        <w:rPr>
          <w:rFonts w:ascii="Times New Roman" w:hAnsi="Times New Roman" w:cs="Times New Roman"/>
        </w:rPr>
      </w:pPr>
      <w:r w:rsidRPr="00DC73C0">
        <w:rPr>
          <w:rFonts w:ascii="Times New Roman" w:hAnsi="Times New Roman" w:cs="Times New Roman"/>
          <w:sz w:val="24"/>
          <w:szCs w:val="24"/>
        </w:rPr>
        <w:t xml:space="preserve">Kuznets, S. (1934). "National Income, 1929–1932". 73rd US Congress, 2d session, Senate document no. 124, page 7. </w:t>
      </w:r>
      <w:hyperlink r:id="rId10" w:history="1">
        <w:r w:rsidR="00A110D5" w:rsidRPr="00DC73C0">
          <w:rPr>
            <w:rFonts w:ascii="Times New Roman" w:hAnsi="Times New Roman" w:cs="Times New Roman"/>
          </w:rPr>
          <w:t>http://library.bea.gov/u?/SOD,888</w:t>
        </w:r>
      </w:hyperlink>
    </w:p>
    <w:p w:rsidR="00F2413F" w:rsidRPr="00DC73C0" w:rsidRDefault="00F2413F" w:rsidP="00EA2E90">
      <w:pPr>
        <w:jc w:val="both"/>
        <w:rPr>
          <w:rFonts w:ascii="Times New Roman" w:hAnsi="Times New Roman" w:cs="Times New Roman"/>
          <w:sz w:val="24"/>
          <w:szCs w:val="24"/>
        </w:rPr>
      </w:pPr>
      <w:proofErr w:type="spellStart"/>
      <w:r w:rsidRPr="00EA2E90">
        <w:rPr>
          <w:rFonts w:ascii="Times New Roman" w:hAnsi="Times New Roman" w:cs="Times New Roman"/>
          <w:sz w:val="24"/>
          <w:szCs w:val="24"/>
          <w:lang w:val="fr-FR"/>
        </w:rPr>
        <w:t>Michalos</w:t>
      </w:r>
      <w:proofErr w:type="spellEnd"/>
      <w:r w:rsidRPr="00EA2E90">
        <w:rPr>
          <w:rFonts w:ascii="Times New Roman" w:hAnsi="Times New Roman" w:cs="Times New Roman"/>
          <w:sz w:val="24"/>
          <w:szCs w:val="24"/>
          <w:lang w:val="fr-FR"/>
        </w:rPr>
        <w:t xml:space="preserve">, A.C., </w:t>
      </w:r>
      <w:proofErr w:type="spellStart"/>
      <w:r w:rsidRPr="00EA2E90">
        <w:rPr>
          <w:rFonts w:ascii="Times New Roman" w:hAnsi="Times New Roman" w:cs="Times New Roman"/>
          <w:sz w:val="24"/>
          <w:szCs w:val="24"/>
          <w:lang w:val="fr-FR"/>
        </w:rPr>
        <w:t>Smale</w:t>
      </w:r>
      <w:proofErr w:type="spellEnd"/>
      <w:r w:rsidRPr="00EA2E90">
        <w:rPr>
          <w:rFonts w:ascii="Times New Roman" w:hAnsi="Times New Roman" w:cs="Times New Roman"/>
          <w:sz w:val="24"/>
          <w:szCs w:val="24"/>
          <w:lang w:val="fr-FR"/>
        </w:rPr>
        <w:t xml:space="preserve">, B., </w:t>
      </w:r>
      <w:proofErr w:type="spellStart"/>
      <w:r w:rsidRPr="00EA2E90">
        <w:rPr>
          <w:rFonts w:ascii="Times New Roman" w:hAnsi="Times New Roman" w:cs="Times New Roman"/>
          <w:sz w:val="24"/>
          <w:szCs w:val="24"/>
          <w:lang w:val="fr-FR"/>
        </w:rPr>
        <w:t>Labonté</w:t>
      </w:r>
      <w:proofErr w:type="spellEnd"/>
      <w:r w:rsidRPr="00EA2E90">
        <w:rPr>
          <w:rFonts w:ascii="Times New Roman" w:hAnsi="Times New Roman" w:cs="Times New Roman"/>
          <w:sz w:val="24"/>
          <w:szCs w:val="24"/>
          <w:lang w:val="fr-FR"/>
        </w:rPr>
        <w:t xml:space="preserve">, R., </w:t>
      </w:r>
      <w:proofErr w:type="spellStart"/>
      <w:r w:rsidRPr="00EA2E90">
        <w:rPr>
          <w:rFonts w:ascii="Times New Roman" w:hAnsi="Times New Roman" w:cs="Times New Roman"/>
          <w:sz w:val="24"/>
          <w:szCs w:val="24"/>
          <w:lang w:val="fr-FR"/>
        </w:rPr>
        <w:t>Muharjarine</w:t>
      </w:r>
      <w:proofErr w:type="spellEnd"/>
      <w:r w:rsidRPr="00EA2E90">
        <w:rPr>
          <w:rFonts w:ascii="Times New Roman" w:hAnsi="Times New Roman" w:cs="Times New Roman"/>
          <w:sz w:val="24"/>
          <w:szCs w:val="24"/>
          <w:lang w:val="fr-FR"/>
        </w:rPr>
        <w:t xml:space="preserve">, N. (2011). </w:t>
      </w:r>
      <w:r w:rsidRPr="00DC73C0">
        <w:rPr>
          <w:rFonts w:ascii="Times New Roman" w:hAnsi="Times New Roman" w:cs="Times New Roman"/>
          <w:sz w:val="24"/>
          <w:szCs w:val="24"/>
        </w:rPr>
        <w:t>The Canadian Index of Wellbeing. Technical Report 1.0. Vasa. Retrieved from http://medcontent.metapress.com/index/A65RM03P4874243N.pdf on February 6, 2013</w:t>
      </w:r>
    </w:p>
    <w:p w:rsidR="00A110D5" w:rsidRPr="00DC73C0" w:rsidRDefault="00A110D5" w:rsidP="00EA2E90">
      <w:pPr>
        <w:jc w:val="both"/>
        <w:rPr>
          <w:rFonts w:ascii="Times New Roman" w:hAnsi="Times New Roman" w:cs="Times New Roman"/>
          <w:sz w:val="24"/>
          <w:szCs w:val="24"/>
        </w:rPr>
      </w:pPr>
      <w:r w:rsidRPr="00DC73C0">
        <w:rPr>
          <w:rFonts w:ascii="Times New Roman" w:hAnsi="Times New Roman" w:cs="Times New Roman"/>
          <w:sz w:val="24"/>
          <w:szCs w:val="24"/>
        </w:rPr>
        <w:lastRenderedPageBreak/>
        <w:t>OECD</w:t>
      </w:r>
      <w:r w:rsidR="00E06255" w:rsidRPr="00DC73C0">
        <w:rPr>
          <w:rFonts w:ascii="Times New Roman" w:hAnsi="Times New Roman" w:cs="Times New Roman"/>
          <w:sz w:val="24"/>
          <w:szCs w:val="24"/>
        </w:rPr>
        <w:t xml:space="preserve"> (2014)</w:t>
      </w:r>
      <w:r w:rsidRPr="00DC73C0">
        <w:rPr>
          <w:rFonts w:ascii="Times New Roman" w:hAnsi="Times New Roman" w:cs="Times New Roman"/>
          <w:sz w:val="24"/>
          <w:szCs w:val="24"/>
        </w:rPr>
        <w:t xml:space="preserve">, OECD Better Life Index </w:t>
      </w:r>
      <w:hyperlink r:id="rId11" w:history="1">
        <w:r w:rsidRPr="00DC73C0">
          <w:rPr>
            <w:rFonts w:ascii="Times New Roman" w:hAnsi="Times New Roman" w:cs="Times New Roman"/>
          </w:rPr>
          <w:t>http://www.oecdbetterlifeindex.org/</w:t>
        </w:r>
      </w:hyperlink>
      <w:r w:rsidRPr="00DC73C0">
        <w:rPr>
          <w:rFonts w:ascii="Times New Roman" w:hAnsi="Times New Roman" w:cs="Times New Roman"/>
          <w:sz w:val="24"/>
          <w:szCs w:val="24"/>
        </w:rPr>
        <w:t>, accessed November 14, 2012.</w:t>
      </w:r>
    </w:p>
    <w:p w:rsidR="005344F8" w:rsidRPr="00DC73C0" w:rsidRDefault="005344F8"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OECD (2008). Handbook on Constructing Composite Indicators: Methodology </w:t>
      </w:r>
      <w:proofErr w:type="gramStart"/>
      <w:r w:rsidRPr="00DC73C0">
        <w:rPr>
          <w:rFonts w:ascii="Times New Roman" w:hAnsi="Times New Roman" w:cs="Times New Roman"/>
          <w:sz w:val="24"/>
          <w:szCs w:val="24"/>
        </w:rPr>
        <w:t>And</w:t>
      </w:r>
      <w:proofErr w:type="gramEnd"/>
      <w:r w:rsidRPr="00DC73C0">
        <w:rPr>
          <w:rFonts w:ascii="Times New Roman" w:hAnsi="Times New Roman" w:cs="Times New Roman"/>
          <w:sz w:val="24"/>
          <w:szCs w:val="24"/>
        </w:rPr>
        <w:t xml:space="preserve"> User Guide</w:t>
      </w:r>
    </w:p>
    <w:p w:rsidR="0005498A" w:rsidRPr="00DC73C0" w:rsidRDefault="0005498A" w:rsidP="00EA2E90">
      <w:pPr>
        <w:jc w:val="both"/>
        <w:rPr>
          <w:rFonts w:ascii="Times New Roman" w:hAnsi="Times New Roman" w:cs="Times New Roman"/>
          <w:sz w:val="24"/>
          <w:szCs w:val="24"/>
        </w:rPr>
      </w:pPr>
      <w:r w:rsidRPr="00DC73C0">
        <w:rPr>
          <w:rFonts w:ascii="Times New Roman" w:hAnsi="Times New Roman" w:cs="Times New Roman"/>
          <w:sz w:val="24"/>
          <w:szCs w:val="24"/>
          <w:lang w:val="de-AT"/>
        </w:rPr>
        <w:t xml:space="preserve">Porter M. E., Stern S. (2014). </w:t>
      </w:r>
      <w:r w:rsidRPr="00DC73C0">
        <w:rPr>
          <w:rFonts w:ascii="Times New Roman" w:hAnsi="Times New Roman" w:cs="Times New Roman"/>
          <w:sz w:val="24"/>
          <w:szCs w:val="24"/>
        </w:rPr>
        <w:t>Social Progress Index 2014</w:t>
      </w:r>
    </w:p>
    <w:p w:rsidR="00B5030B" w:rsidRPr="00DC73C0" w:rsidRDefault="00B5030B" w:rsidP="00EA2E90">
      <w:pPr>
        <w:jc w:val="both"/>
        <w:rPr>
          <w:rFonts w:ascii="Times New Roman" w:hAnsi="Times New Roman" w:cs="Times New Roman"/>
          <w:sz w:val="24"/>
          <w:szCs w:val="24"/>
        </w:rPr>
      </w:pPr>
      <w:r w:rsidRPr="00DC73C0">
        <w:rPr>
          <w:rFonts w:ascii="Times New Roman" w:hAnsi="Times New Roman" w:cs="Times New Roman"/>
          <w:sz w:val="24"/>
          <w:szCs w:val="24"/>
        </w:rPr>
        <w:t>Sen, A.K. (1999). Development as Freedom. Oxford, Oxford University Press</w:t>
      </w:r>
    </w:p>
    <w:p w:rsidR="0062648F" w:rsidRPr="00DC73C0" w:rsidRDefault="0062648F" w:rsidP="00EA2E90">
      <w:pPr>
        <w:jc w:val="both"/>
        <w:rPr>
          <w:rFonts w:ascii="Times New Roman" w:hAnsi="Times New Roman" w:cs="Times New Roman"/>
          <w:sz w:val="24"/>
          <w:szCs w:val="24"/>
        </w:rPr>
      </w:pPr>
      <w:r w:rsidRPr="00DC73C0">
        <w:rPr>
          <w:rFonts w:ascii="Times New Roman" w:hAnsi="Times New Roman" w:cs="Times New Roman"/>
          <w:sz w:val="24"/>
          <w:szCs w:val="24"/>
          <w:lang w:val="de-AT"/>
        </w:rPr>
        <w:t xml:space="preserve">Stern, S., Wares, A. Orzell, S.(2014). </w:t>
      </w:r>
      <w:r w:rsidRPr="00DC73C0">
        <w:rPr>
          <w:rFonts w:ascii="Times New Roman" w:hAnsi="Times New Roman" w:cs="Times New Roman"/>
          <w:sz w:val="24"/>
          <w:szCs w:val="24"/>
        </w:rPr>
        <w:t>2014 Social Progress Index, Methodological Report</w:t>
      </w:r>
    </w:p>
    <w:p w:rsidR="00A110D5" w:rsidRPr="00DC73C0" w:rsidRDefault="00A110D5" w:rsidP="00EA2E90">
      <w:pPr>
        <w:jc w:val="both"/>
        <w:rPr>
          <w:rFonts w:ascii="Times New Roman" w:hAnsi="Times New Roman" w:cs="Times New Roman"/>
          <w:sz w:val="24"/>
          <w:szCs w:val="24"/>
        </w:rPr>
      </w:pPr>
      <w:proofErr w:type="spellStart"/>
      <w:r w:rsidRPr="00DC73C0">
        <w:rPr>
          <w:rFonts w:ascii="Times New Roman" w:hAnsi="Times New Roman" w:cs="Times New Roman"/>
          <w:sz w:val="24"/>
          <w:szCs w:val="24"/>
        </w:rPr>
        <w:t>Stiglitz</w:t>
      </w:r>
      <w:proofErr w:type="spellEnd"/>
      <w:r w:rsidRPr="00DC73C0">
        <w:rPr>
          <w:rFonts w:ascii="Times New Roman" w:hAnsi="Times New Roman" w:cs="Times New Roman"/>
          <w:sz w:val="24"/>
          <w:szCs w:val="24"/>
        </w:rPr>
        <w:t xml:space="preserve">, J., Sen, A., &amp; </w:t>
      </w:r>
      <w:proofErr w:type="spellStart"/>
      <w:r w:rsidRPr="00DC73C0">
        <w:rPr>
          <w:rFonts w:ascii="Times New Roman" w:hAnsi="Times New Roman" w:cs="Times New Roman"/>
          <w:sz w:val="24"/>
          <w:szCs w:val="24"/>
        </w:rPr>
        <w:t>Fitoussi</w:t>
      </w:r>
      <w:proofErr w:type="spellEnd"/>
      <w:r w:rsidRPr="00DC73C0">
        <w:rPr>
          <w:rFonts w:ascii="Times New Roman" w:hAnsi="Times New Roman" w:cs="Times New Roman"/>
          <w:sz w:val="24"/>
          <w:szCs w:val="24"/>
        </w:rPr>
        <w:t>, J.-P. (2009). Report by the commission on the measurement of economic performance and social progress. Paris, France: Commission on the Measurement of Economic Performance and Social Progress.</w:t>
      </w:r>
    </w:p>
    <w:p w:rsidR="0005498A" w:rsidRPr="00DC73C0" w:rsidRDefault="0005498A" w:rsidP="00EA2E90">
      <w:pPr>
        <w:jc w:val="both"/>
        <w:rPr>
          <w:rFonts w:ascii="Times New Roman" w:hAnsi="Times New Roman" w:cs="Times New Roman"/>
          <w:sz w:val="24"/>
          <w:szCs w:val="24"/>
        </w:rPr>
      </w:pPr>
      <w:r w:rsidRPr="00DC73C0">
        <w:rPr>
          <w:rFonts w:ascii="Times New Roman" w:hAnsi="Times New Roman" w:cs="Times New Roman"/>
          <w:sz w:val="24"/>
          <w:szCs w:val="24"/>
        </w:rPr>
        <w:t>The Legatum Institute (2012). The 2012 Legatum Prosperity Index</w:t>
      </w:r>
    </w:p>
    <w:p w:rsidR="00F60AAC" w:rsidRPr="00DC73C0" w:rsidRDefault="00F60AAC"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UNDP (2012a). Human Development report 1990-2011. </w:t>
      </w:r>
      <w:proofErr w:type="gramStart"/>
      <w:r w:rsidRPr="00DC73C0">
        <w:rPr>
          <w:rFonts w:ascii="Times New Roman" w:hAnsi="Times New Roman" w:cs="Times New Roman"/>
          <w:sz w:val="24"/>
          <w:szCs w:val="24"/>
        </w:rPr>
        <w:t>available</w:t>
      </w:r>
      <w:proofErr w:type="gramEnd"/>
      <w:r w:rsidRPr="00DC73C0">
        <w:rPr>
          <w:rFonts w:ascii="Times New Roman" w:hAnsi="Times New Roman" w:cs="Times New Roman"/>
          <w:sz w:val="24"/>
          <w:szCs w:val="24"/>
        </w:rPr>
        <w:t xml:space="preserve"> at  862 http://hdr.undp.org/en/, Accessed Nov 30 2013.  863</w:t>
      </w:r>
    </w:p>
    <w:p w:rsidR="00F60AAC" w:rsidRPr="00DC73C0" w:rsidRDefault="00F60AAC"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UNDP (2012b). Human Development Index Technical Notes.  864 </w:t>
      </w:r>
      <w:r w:rsidR="0005498A" w:rsidRPr="00113BE1">
        <w:rPr>
          <w:rFonts w:ascii="Times New Roman" w:hAnsi="Times New Roman" w:cs="Times New Roman"/>
          <w:sz w:val="24"/>
          <w:szCs w:val="24"/>
        </w:rPr>
        <w:t>http://hdr.undp.org/en/media/HDR_2011_EN_TechNotes.pdf</w:t>
      </w:r>
    </w:p>
    <w:p w:rsidR="0005498A" w:rsidRPr="00DC73C0" w:rsidRDefault="0005498A" w:rsidP="00EA2E90">
      <w:pPr>
        <w:jc w:val="both"/>
        <w:rPr>
          <w:rFonts w:ascii="Times New Roman" w:hAnsi="Times New Roman" w:cs="Times New Roman"/>
          <w:sz w:val="24"/>
          <w:szCs w:val="24"/>
        </w:rPr>
      </w:pPr>
      <w:r w:rsidRPr="00DC73C0">
        <w:rPr>
          <w:rFonts w:ascii="Times New Roman" w:hAnsi="Times New Roman" w:cs="Times New Roman"/>
          <w:sz w:val="24"/>
          <w:szCs w:val="24"/>
        </w:rPr>
        <w:t xml:space="preserve">UNDP (2013). Human Development Report 2013, </w:t>
      </w:r>
      <w:proofErr w:type="gramStart"/>
      <w:r w:rsidRPr="00DC73C0">
        <w:rPr>
          <w:rFonts w:ascii="Times New Roman" w:hAnsi="Times New Roman" w:cs="Times New Roman"/>
          <w:sz w:val="24"/>
          <w:szCs w:val="24"/>
        </w:rPr>
        <w:t>The</w:t>
      </w:r>
      <w:proofErr w:type="gramEnd"/>
      <w:r w:rsidRPr="00DC73C0">
        <w:rPr>
          <w:rFonts w:ascii="Times New Roman" w:hAnsi="Times New Roman" w:cs="Times New Roman"/>
          <w:sz w:val="24"/>
          <w:szCs w:val="24"/>
        </w:rPr>
        <w:t xml:space="preserve"> Rise of the South: Human Progress in a Diverse World</w:t>
      </w:r>
    </w:p>
    <w:p w:rsidR="0062648F" w:rsidRDefault="0062648F" w:rsidP="00EA2E90">
      <w:pPr>
        <w:jc w:val="both"/>
        <w:rPr>
          <w:rFonts w:ascii="Times New Roman" w:hAnsi="Times New Roman" w:cs="Times New Roman"/>
          <w:sz w:val="24"/>
          <w:szCs w:val="24"/>
        </w:rPr>
      </w:pPr>
      <w:r w:rsidRPr="00DC73C0">
        <w:rPr>
          <w:rFonts w:ascii="Times New Roman" w:hAnsi="Times New Roman" w:cs="Times New Roman"/>
          <w:sz w:val="24"/>
          <w:szCs w:val="24"/>
        </w:rPr>
        <w:t>Zimmerman, D. W. (1998). Invalidation of Parametric and Nonparametric Statistical Tests by Concurrent Violation of Two Assumptions. The Journal of Experimental Education, 67(1), 55–68.</w:t>
      </w:r>
      <w:r w:rsidRPr="00260146">
        <w:rPr>
          <w:rFonts w:ascii="Times New Roman" w:hAnsi="Times New Roman" w:cs="Times New Roman"/>
          <w:sz w:val="24"/>
          <w:szCs w:val="24"/>
        </w:rPr>
        <w:t xml:space="preserve"> </w:t>
      </w:r>
    </w:p>
    <w:sectPr w:rsidR="0062648F" w:rsidSect="003B374A">
      <w:headerReference w:type="default" r:id="rId12"/>
      <w:footerReference w:type="default" r:id="rId13"/>
      <w:pgSz w:w="12240" w:h="15840"/>
      <w:pgMar w:top="1440" w:right="1440" w:bottom="1440" w:left="1440" w:header="720" w:footer="720" w:gutter="0"/>
      <w:pgNumType w:start="3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70E" w:rsidRDefault="0000570E" w:rsidP="00EA2E90">
      <w:pPr>
        <w:spacing w:after="0" w:line="240" w:lineRule="auto"/>
      </w:pPr>
      <w:r>
        <w:separator/>
      </w:r>
    </w:p>
  </w:endnote>
  <w:endnote w:type="continuationSeparator" w:id="0">
    <w:p w:rsidR="0000570E" w:rsidRDefault="0000570E" w:rsidP="00EA2E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5045575"/>
      <w:docPartObj>
        <w:docPartGallery w:val="Page Numbers (Bottom of Page)"/>
        <w:docPartUnique/>
      </w:docPartObj>
    </w:sdtPr>
    <w:sdtContent>
      <w:p w:rsidR="003B374A" w:rsidRDefault="003B374A">
        <w:pPr>
          <w:pStyle w:val="Footer"/>
          <w:jc w:val="center"/>
        </w:pPr>
        <w:r>
          <w:fldChar w:fldCharType="begin"/>
        </w:r>
        <w:r>
          <w:instrText>PAGE   \* MERGEFORMAT</w:instrText>
        </w:r>
        <w:r>
          <w:fldChar w:fldCharType="separate"/>
        </w:r>
        <w:r w:rsidRPr="003B374A">
          <w:rPr>
            <w:noProof/>
            <w:lang w:val="cs-CZ"/>
          </w:rPr>
          <w:t>52</w:t>
        </w:r>
        <w:r>
          <w:fldChar w:fldCharType="end"/>
        </w:r>
      </w:p>
    </w:sdtContent>
  </w:sdt>
  <w:p w:rsidR="003B374A" w:rsidRDefault="003B37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70E" w:rsidRDefault="0000570E" w:rsidP="00EA2E90">
      <w:pPr>
        <w:spacing w:after="0" w:line="240" w:lineRule="auto"/>
      </w:pPr>
      <w:r>
        <w:separator/>
      </w:r>
    </w:p>
  </w:footnote>
  <w:footnote w:type="continuationSeparator" w:id="0">
    <w:p w:rsidR="0000570E" w:rsidRDefault="0000570E" w:rsidP="00EA2E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2E90" w:rsidRDefault="00EA2E90">
    <w:pPr>
      <w:pStyle w:val="Header"/>
    </w:pPr>
    <w:r w:rsidRPr="005A5216">
      <w:rPr>
        <w:rFonts w:ascii="Times New Roman" w:hAnsi="Times New Roman" w:cs="Times New Roman"/>
        <w:sz w:val="24"/>
        <w:szCs w:val="24"/>
      </w:rPr>
      <w:t>International Journal of Economic Sciences</w:t>
    </w:r>
    <w:r>
      <w:ptab w:relativeTo="margin" w:alignment="center" w:leader="none"/>
    </w:r>
    <w:r>
      <w:ptab w:relativeTo="margin" w:alignment="right" w:leader="none"/>
    </w:r>
    <w:r w:rsidRPr="005A5216">
      <w:rPr>
        <w:rFonts w:ascii="Times New Roman" w:hAnsi="Times New Roman" w:cs="Times New Roman"/>
        <w:sz w:val="24"/>
        <w:szCs w:val="24"/>
      </w:rPr>
      <w:t>Vol. III / No. 4 / 2014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F5FE6"/>
    <w:multiLevelType w:val="hybridMultilevel"/>
    <w:tmpl w:val="2B98F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2C0003"/>
    <w:multiLevelType w:val="hybridMultilevel"/>
    <w:tmpl w:val="7DE685B0"/>
    <w:lvl w:ilvl="0" w:tplc="A4C005C4">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4C27CED"/>
    <w:multiLevelType w:val="hybridMultilevel"/>
    <w:tmpl w:val="E3245D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8FA67DE"/>
    <w:multiLevelType w:val="hybridMultilevel"/>
    <w:tmpl w:val="E3245D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702746"/>
    <w:multiLevelType w:val="hybridMultilevel"/>
    <w:tmpl w:val="80DA973C"/>
    <w:lvl w:ilvl="0" w:tplc="858CD8D8">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9BC44EE"/>
    <w:multiLevelType w:val="hybridMultilevel"/>
    <w:tmpl w:val="E3245D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EAE5786"/>
    <w:multiLevelType w:val="hybridMultilevel"/>
    <w:tmpl w:val="604CCC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6207693"/>
    <w:multiLevelType w:val="hybridMultilevel"/>
    <w:tmpl w:val="23A004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
  </w:num>
  <w:num w:numId="4">
    <w:abstractNumId w:val="2"/>
  </w:num>
  <w:num w:numId="5">
    <w:abstractNumId w:val="3"/>
  </w:num>
  <w:num w:numId="6">
    <w:abstractNumId w:val="5"/>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F710E"/>
    <w:rsid w:val="00000A38"/>
    <w:rsid w:val="0000570E"/>
    <w:rsid w:val="00006030"/>
    <w:rsid w:val="00007272"/>
    <w:rsid w:val="0003284A"/>
    <w:rsid w:val="0005498A"/>
    <w:rsid w:val="0005777E"/>
    <w:rsid w:val="000979F8"/>
    <w:rsid w:val="000A5A94"/>
    <w:rsid w:val="000B16EA"/>
    <w:rsid w:val="000B3971"/>
    <w:rsid w:val="000B7DA5"/>
    <w:rsid w:val="000B7F1E"/>
    <w:rsid w:val="000C12F8"/>
    <w:rsid w:val="000C4808"/>
    <w:rsid w:val="000E2744"/>
    <w:rsid w:val="000F28C6"/>
    <w:rsid w:val="00113BE1"/>
    <w:rsid w:val="00122BE5"/>
    <w:rsid w:val="00123341"/>
    <w:rsid w:val="0013071B"/>
    <w:rsid w:val="00150669"/>
    <w:rsid w:val="0018218D"/>
    <w:rsid w:val="001919CE"/>
    <w:rsid w:val="0019539A"/>
    <w:rsid w:val="001B3144"/>
    <w:rsid w:val="001D1C30"/>
    <w:rsid w:val="001E414B"/>
    <w:rsid w:val="001E7311"/>
    <w:rsid w:val="00202815"/>
    <w:rsid w:val="00210F19"/>
    <w:rsid w:val="0021151F"/>
    <w:rsid w:val="00213425"/>
    <w:rsid w:val="00233739"/>
    <w:rsid w:val="0024789C"/>
    <w:rsid w:val="00255F58"/>
    <w:rsid w:val="00257548"/>
    <w:rsid w:val="00260146"/>
    <w:rsid w:val="002663CC"/>
    <w:rsid w:val="002668FB"/>
    <w:rsid w:val="002739D5"/>
    <w:rsid w:val="00273F6E"/>
    <w:rsid w:val="002D7D86"/>
    <w:rsid w:val="002E31BF"/>
    <w:rsid w:val="003019B5"/>
    <w:rsid w:val="0030696E"/>
    <w:rsid w:val="00313E41"/>
    <w:rsid w:val="003231C3"/>
    <w:rsid w:val="00326746"/>
    <w:rsid w:val="003414F9"/>
    <w:rsid w:val="00366625"/>
    <w:rsid w:val="00370BEF"/>
    <w:rsid w:val="0037331F"/>
    <w:rsid w:val="003B1C28"/>
    <w:rsid w:val="003B374A"/>
    <w:rsid w:val="003F26A5"/>
    <w:rsid w:val="00403C1B"/>
    <w:rsid w:val="00403E34"/>
    <w:rsid w:val="00450EC0"/>
    <w:rsid w:val="004625A0"/>
    <w:rsid w:val="00465B62"/>
    <w:rsid w:val="004737CB"/>
    <w:rsid w:val="00477969"/>
    <w:rsid w:val="004C31BB"/>
    <w:rsid w:val="004C4AFC"/>
    <w:rsid w:val="004F1EC9"/>
    <w:rsid w:val="005036AC"/>
    <w:rsid w:val="0050510E"/>
    <w:rsid w:val="0050605D"/>
    <w:rsid w:val="005174CF"/>
    <w:rsid w:val="00522860"/>
    <w:rsid w:val="00531731"/>
    <w:rsid w:val="005344F8"/>
    <w:rsid w:val="00581367"/>
    <w:rsid w:val="005902F1"/>
    <w:rsid w:val="0059461A"/>
    <w:rsid w:val="005C5477"/>
    <w:rsid w:val="005D1032"/>
    <w:rsid w:val="005D584E"/>
    <w:rsid w:val="005E4608"/>
    <w:rsid w:val="00600514"/>
    <w:rsid w:val="0060521B"/>
    <w:rsid w:val="006108E0"/>
    <w:rsid w:val="00613125"/>
    <w:rsid w:val="00616FE8"/>
    <w:rsid w:val="0062490C"/>
    <w:rsid w:val="0062648F"/>
    <w:rsid w:val="00632165"/>
    <w:rsid w:val="00650D0C"/>
    <w:rsid w:val="00675EE9"/>
    <w:rsid w:val="006911F5"/>
    <w:rsid w:val="006928C4"/>
    <w:rsid w:val="006B257C"/>
    <w:rsid w:val="006B61FF"/>
    <w:rsid w:val="006D1808"/>
    <w:rsid w:val="006D276E"/>
    <w:rsid w:val="006D4069"/>
    <w:rsid w:val="006E5C40"/>
    <w:rsid w:val="00717FDD"/>
    <w:rsid w:val="007245A6"/>
    <w:rsid w:val="00726BC9"/>
    <w:rsid w:val="00744D70"/>
    <w:rsid w:val="0075649A"/>
    <w:rsid w:val="00757902"/>
    <w:rsid w:val="00763001"/>
    <w:rsid w:val="007755A5"/>
    <w:rsid w:val="007A47A8"/>
    <w:rsid w:val="007B265E"/>
    <w:rsid w:val="007B28FD"/>
    <w:rsid w:val="007F1456"/>
    <w:rsid w:val="007F6220"/>
    <w:rsid w:val="00801A69"/>
    <w:rsid w:val="00821E73"/>
    <w:rsid w:val="00834EAF"/>
    <w:rsid w:val="00845820"/>
    <w:rsid w:val="008514DF"/>
    <w:rsid w:val="008612A9"/>
    <w:rsid w:val="00864AB9"/>
    <w:rsid w:val="00887019"/>
    <w:rsid w:val="0088796A"/>
    <w:rsid w:val="008978FD"/>
    <w:rsid w:val="008A063F"/>
    <w:rsid w:val="008A15BC"/>
    <w:rsid w:val="008C7768"/>
    <w:rsid w:val="008E17ED"/>
    <w:rsid w:val="00900DB3"/>
    <w:rsid w:val="009033A8"/>
    <w:rsid w:val="00914437"/>
    <w:rsid w:val="00917E70"/>
    <w:rsid w:val="00926383"/>
    <w:rsid w:val="009428EB"/>
    <w:rsid w:val="0096032D"/>
    <w:rsid w:val="00984BD4"/>
    <w:rsid w:val="00992D44"/>
    <w:rsid w:val="009941EC"/>
    <w:rsid w:val="009B52E0"/>
    <w:rsid w:val="009C1D3E"/>
    <w:rsid w:val="009C6734"/>
    <w:rsid w:val="009D10DB"/>
    <w:rsid w:val="009F35D8"/>
    <w:rsid w:val="009F36F0"/>
    <w:rsid w:val="00A110D5"/>
    <w:rsid w:val="00A57F1A"/>
    <w:rsid w:val="00A61758"/>
    <w:rsid w:val="00A6604F"/>
    <w:rsid w:val="00A76306"/>
    <w:rsid w:val="00A8184F"/>
    <w:rsid w:val="00AB2201"/>
    <w:rsid w:val="00AB31AA"/>
    <w:rsid w:val="00AC4DFC"/>
    <w:rsid w:val="00AD66BD"/>
    <w:rsid w:val="00AE1E06"/>
    <w:rsid w:val="00AF573C"/>
    <w:rsid w:val="00AF710E"/>
    <w:rsid w:val="00B05177"/>
    <w:rsid w:val="00B31B69"/>
    <w:rsid w:val="00B42A22"/>
    <w:rsid w:val="00B5030B"/>
    <w:rsid w:val="00B51472"/>
    <w:rsid w:val="00B60342"/>
    <w:rsid w:val="00B8728B"/>
    <w:rsid w:val="00B87D50"/>
    <w:rsid w:val="00BA27D9"/>
    <w:rsid w:val="00BD2644"/>
    <w:rsid w:val="00BE083D"/>
    <w:rsid w:val="00BE6BB5"/>
    <w:rsid w:val="00BF510C"/>
    <w:rsid w:val="00BF61E9"/>
    <w:rsid w:val="00BF75FD"/>
    <w:rsid w:val="00C02FBA"/>
    <w:rsid w:val="00C161D5"/>
    <w:rsid w:val="00C24DFB"/>
    <w:rsid w:val="00C278F5"/>
    <w:rsid w:val="00C41E1A"/>
    <w:rsid w:val="00C53EFC"/>
    <w:rsid w:val="00C54E65"/>
    <w:rsid w:val="00C61051"/>
    <w:rsid w:val="00C66112"/>
    <w:rsid w:val="00C7349F"/>
    <w:rsid w:val="00C818E7"/>
    <w:rsid w:val="00CC650D"/>
    <w:rsid w:val="00CD45D3"/>
    <w:rsid w:val="00CF6AA2"/>
    <w:rsid w:val="00D03726"/>
    <w:rsid w:val="00D06C4F"/>
    <w:rsid w:val="00D26A3F"/>
    <w:rsid w:val="00D27F31"/>
    <w:rsid w:val="00D469C3"/>
    <w:rsid w:val="00D519B6"/>
    <w:rsid w:val="00D57FB6"/>
    <w:rsid w:val="00D65642"/>
    <w:rsid w:val="00D71D88"/>
    <w:rsid w:val="00D805D5"/>
    <w:rsid w:val="00D8693E"/>
    <w:rsid w:val="00D92C64"/>
    <w:rsid w:val="00DA07A4"/>
    <w:rsid w:val="00DC73C0"/>
    <w:rsid w:val="00DD7B5D"/>
    <w:rsid w:val="00DF0B04"/>
    <w:rsid w:val="00E06255"/>
    <w:rsid w:val="00E15B12"/>
    <w:rsid w:val="00E17093"/>
    <w:rsid w:val="00E428DA"/>
    <w:rsid w:val="00E535D7"/>
    <w:rsid w:val="00E53EB9"/>
    <w:rsid w:val="00E61521"/>
    <w:rsid w:val="00E63925"/>
    <w:rsid w:val="00EA2E90"/>
    <w:rsid w:val="00EA7026"/>
    <w:rsid w:val="00EB6B68"/>
    <w:rsid w:val="00EB7965"/>
    <w:rsid w:val="00ED229B"/>
    <w:rsid w:val="00ED272B"/>
    <w:rsid w:val="00EE6C1F"/>
    <w:rsid w:val="00F112D8"/>
    <w:rsid w:val="00F11361"/>
    <w:rsid w:val="00F1340E"/>
    <w:rsid w:val="00F14423"/>
    <w:rsid w:val="00F145FF"/>
    <w:rsid w:val="00F20922"/>
    <w:rsid w:val="00F2413F"/>
    <w:rsid w:val="00F27C41"/>
    <w:rsid w:val="00F30554"/>
    <w:rsid w:val="00F47F22"/>
    <w:rsid w:val="00F60AAC"/>
    <w:rsid w:val="00F63F4A"/>
    <w:rsid w:val="00F67C70"/>
    <w:rsid w:val="00F82109"/>
    <w:rsid w:val="00F83A11"/>
    <w:rsid w:val="00F846B4"/>
    <w:rsid w:val="00FB1852"/>
    <w:rsid w:val="00FB38F2"/>
    <w:rsid w:val="00FC6D2A"/>
    <w:rsid w:val="00FE6534"/>
    <w:rsid w:val="00FF1920"/>
    <w:rsid w:val="00FF611C"/>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9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D1032"/>
    <w:rPr>
      <w:color w:val="0000FF"/>
      <w:u w:val="single"/>
    </w:rPr>
  </w:style>
  <w:style w:type="paragraph" w:styleId="ListParagraph">
    <w:name w:val="List Paragraph"/>
    <w:basedOn w:val="Normal"/>
    <w:uiPriority w:val="34"/>
    <w:qFormat/>
    <w:rsid w:val="00122BE5"/>
    <w:pPr>
      <w:ind w:left="720"/>
      <w:contextualSpacing/>
    </w:pPr>
  </w:style>
  <w:style w:type="character" w:styleId="FollowedHyperlink">
    <w:name w:val="FollowedHyperlink"/>
    <w:basedOn w:val="DefaultParagraphFont"/>
    <w:uiPriority w:val="99"/>
    <w:semiHidden/>
    <w:unhideWhenUsed/>
    <w:rsid w:val="00EB6B68"/>
    <w:rPr>
      <w:color w:val="800080" w:themeColor="followedHyperlink"/>
      <w:u w:val="single"/>
    </w:rPr>
  </w:style>
  <w:style w:type="paragraph" w:styleId="BalloonText">
    <w:name w:val="Balloon Text"/>
    <w:basedOn w:val="Normal"/>
    <w:link w:val="BalloonTextChar"/>
    <w:uiPriority w:val="99"/>
    <w:semiHidden/>
    <w:unhideWhenUsed/>
    <w:rsid w:val="00EE6C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6C1F"/>
    <w:rPr>
      <w:rFonts w:ascii="Tahoma" w:hAnsi="Tahoma" w:cs="Tahoma"/>
      <w:sz w:val="16"/>
      <w:szCs w:val="16"/>
    </w:rPr>
  </w:style>
  <w:style w:type="paragraph" w:customStyle="1" w:styleId="reference">
    <w:name w:val="reference"/>
    <w:basedOn w:val="Normal"/>
    <w:rsid w:val="004C31BB"/>
    <w:pPr>
      <w:overflowPunct w:val="0"/>
      <w:autoSpaceDE w:val="0"/>
      <w:autoSpaceDN w:val="0"/>
      <w:adjustRightInd w:val="0"/>
      <w:spacing w:after="0" w:line="360" w:lineRule="auto"/>
      <w:textAlignment w:val="baseline"/>
    </w:pPr>
    <w:rPr>
      <w:rFonts w:ascii="Times New Roman" w:eastAsia="Times New Roman" w:hAnsi="Times New Roman" w:cs="Times New Roman"/>
      <w:sz w:val="20"/>
      <w:szCs w:val="20"/>
      <w:lang w:eastAsia="de-DE"/>
    </w:rPr>
  </w:style>
  <w:style w:type="character" w:styleId="PlaceholderText">
    <w:name w:val="Placeholder Text"/>
    <w:basedOn w:val="DefaultParagraphFont"/>
    <w:uiPriority w:val="99"/>
    <w:semiHidden/>
    <w:rsid w:val="00150669"/>
    <w:rPr>
      <w:color w:val="808080"/>
    </w:rPr>
  </w:style>
  <w:style w:type="paragraph" w:styleId="NormalWeb">
    <w:name w:val="Normal (Web)"/>
    <w:basedOn w:val="Normal"/>
    <w:uiPriority w:val="99"/>
    <w:semiHidden/>
    <w:unhideWhenUsed/>
    <w:rsid w:val="0062648F"/>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A617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30696E"/>
  </w:style>
  <w:style w:type="paragraph" w:styleId="Header">
    <w:name w:val="header"/>
    <w:basedOn w:val="Normal"/>
    <w:link w:val="HeaderChar"/>
    <w:uiPriority w:val="99"/>
    <w:unhideWhenUsed/>
    <w:rsid w:val="00EA2E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2E90"/>
  </w:style>
  <w:style w:type="paragraph" w:styleId="Footer">
    <w:name w:val="footer"/>
    <w:basedOn w:val="Normal"/>
    <w:link w:val="FooterChar"/>
    <w:uiPriority w:val="99"/>
    <w:unhideWhenUsed/>
    <w:rsid w:val="00EA2E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2E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39523">
      <w:bodyDiv w:val="1"/>
      <w:marLeft w:val="0"/>
      <w:marRight w:val="0"/>
      <w:marTop w:val="0"/>
      <w:marBottom w:val="0"/>
      <w:divBdr>
        <w:top w:val="none" w:sz="0" w:space="0" w:color="auto"/>
        <w:left w:val="none" w:sz="0" w:space="0" w:color="auto"/>
        <w:bottom w:val="none" w:sz="0" w:space="0" w:color="auto"/>
        <w:right w:val="none" w:sz="0" w:space="0" w:color="auto"/>
      </w:divBdr>
    </w:div>
    <w:div w:id="570890440">
      <w:bodyDiv w:val="1"/>
      <w:marLeft w:val="0"/>
      <w:marRight w:val="0"/>
      <w:marTop w:val="0"/>
      <w:marBottom w:val="0"/>
      <w:divBdr>
        <w:top w:val="none" w:sz="0" w:space="0" w:color="auto"/>
        <w:left w:val="none" w:sz="0" w:space="0" w:color="auto"/>
        <w:bottom w:val="none" w:sz="0" w:space="0" w:color="auto"/>
        <w:right w:val="none" w:sz="0" w:space="0" w:color="auto"/>
      </w:divBdr>
    </w:div>
    <w:div w:id="690574684">
      <w:bodyDiv w:val="1"/>
      <w:marLeft w:val="0"/>
      <w:marRight w:val="0"/>
      <w:marTop w:val="0"/>
      <w:marBottom w:val="0"/>
      <w:divBdr>
        <w:top w:val="none" w:sz="0" w:space="0" w:color="auto"/>
        <w:left w:val="none" w:sz="0" w:space="0" w:color="auto"/>
        <w:bottom w:val="none" w:sz="0" w:space="0" w:color="auto"/>
        <w:right w:val="none" w:sz="0" w:space="0" w:color="auto"/>
      </w:divBdr>
    </w:div>
    <w:div w:id="859776510">
      <w:bodyDiv w:val="1"/>
      <w:marLeft w:val="0"/>
      <w:marRight w:val="0"/>
      <w:marTop w:val="0"/>
      <w:marBottom w:val="0"/>
      <w:divBdr>
        <w:top w:val="none" w:sz="0" w:space="0" w:color="auto"/>
        <w:left w:val="none" w:sz="0" w:space="0" w:color="auto"/>
        <w:bottom w:val="none" w:sz="0" w:space="0" w:color="auto"/>
        <w:right w:val="none" w:sz="0" w:space="0" w:color="auto"/>
      </w:divBdr>
    </w:div>
    <w:div w:id="1650476789">
      <w:bodyDiv w:val="1"/>
      <w:marLeft w:val="0"/>
      <w:marRight w:val="0"/>
      <w:marTop w:val="0"/>
      <w:marBottom w:val="0"/>
      <w:divBdr>
        <w:top w:val="none" w:sz="0" w:space="0" w:color="auto"/>
        <w:left w:val="none" w:sz="0" w:space="0" w:color="auto"/>
        <w:bottom w:val="none" w:sz="0" w:space="0" w:color="auto"/>
        <w:right w:val="none" w:sz="0" w:space="0" w:color="auto"/>
      </w:divBdr>
    </w:div>
    <w:div w:id="1710107122">
      <w:bodyDiv w:val="1"/>
      <w:marLeft w:val="0"/>
      <w:marRight w:val="0"/>
      <w:marTop w:val="0"/>
      <w:marBottom w:val="0"/>
      <w:divBdr>
        <w:top w:val="none" w:sz="0" w:space="0" w:color="auto"/>
        <w:left w:val="none" w:sz="0" w:space="0" w:color="auto"/>
        <w:bottom w:val="none" w:sz="0" w:space="0" w:color="auto"/>
        <w:right w:val="none" w:sz="0" w:space="0" w:color="auto"/>
      </w:divBdr>
    </w:div>
    <w:div w:id="2015186367">
      <w:bodyDiv w:val="1"/>
      <w:marLeft w:val="0"/>
      <w:marRight w:val="0"/>
      <w:marTop w:val="0"/>
      <w:marBottom w:val="0"/>
      <w:divBdr>
        <w:top w:val="none" w:sz="0" w:space="0" w:color="auto"/>
        <w:left w:val="none" w:sz="0" w:space="0" w:color="auto"/>
        <w:bottom w:val="none" w:sz="0" w:space="0" w:color="auto"/>
        <w:right w:val="none" w:sz="0" w:space="0" w:color="auto"/>
      </w:divBdr>
    </w:div>
    <w:div w:id="213185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ecdbetterlifeindex.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library.bea.gov/u?/SOD,888" TargetMode="External"/><Relationship Id="rId4" Type="http://schemas.openxmlformats.org/officeDocument/2006/relationships/settings" Target="settings.xml"/><Relationship Id="rId9" Type="http://schemas.openxmlformats.org/officeDocument/2006/relationships/hyperlink" Target="http://www.beyond-gdp.e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15</Pages>
  <Words>4963</Words>
  <Characters>29286</Characters>
  <Application>Microsoft Office Word</Application>
  <DocSecurity>0</DocSecurity>
  <Lines>244</Lines>
  <Paragraphs>68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BCR</Company>
  <LinksUpToDate>false</LinksUpToDate>
  <CharactersWithSpaces>34181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 Otoiu</dc:creator>
  <cp:lastModifiedBy>Tania</cp:lastModifiedBy>
  <cp:revision>5</cp:revision>
  <dcterms:created xsi:type="dcterms:W3CDTF">2014-11-16T13:59:00Z</dcterms:created>
  <dcterms:modified xsi:type="dcterms:W3CDTF">2014-12-14T14:05:00Z</dcterms:modified>
</cp:coreProperties>
</file>