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B2" w:rsidRDefault="00510BB2" w:rsidP="00510BB2">
      <w:pPr>
        <w:spacing w:line="276" w:lineRule="auto"/>
        <w:rPr>
          <w:rFonts w:ascii="Times New Roman" w:hAnsi="Times New Roman" w:cs="Times New Roman"/>
          <w:b/>
          <w:sz w:val="32"/>
          <w:szCs w:val="32"/>
        </w:rPr>
      </w:pPr>
      <w:bookmarkStart w:id="0" w:name="_GoBack"/>
      <w:bookmarkEnd w:id="0"/>
    </w:p>
    <w:p w:rsidR="00A84445" w:rsidRPr="00612B35" w:rsidRDefault="00A84445" w:rsidP="00510BB2">
      <w:pPr>
        <w:spacing w:line="276" w:lineRule="auto"/>
        <w:rPr>
          <w:rFonts w:ascii="Times New Roman" w:hAnsi="Times New Roman" w:cs="Times New Roman"/>
          <w:b/>
          <w:sz w:val="32"/>
          <w:szCs w:val="32"/>
        </w:rPr>
      </w:pPr>
      <w:r w:rsidRPr="00612B35">
        <w:rPr>
          <w:rFonts w:ascii="Times New Roman" w:hAnsi="Times New Roman" w:cs="Times New Roman"/>
          <w:b/>
          <w:sz w:val="32"/>
          <w:szCs w:val="32"/>
        </w:rPr>
        <w:t>F</w:t>
      </w:r>
      <w:r w:rsidR="00612B35" w:rsidRPr="00612B35">
        <w:rPr>
          <w:rFonts w:ascii="Times New Roman" w:hAnsi="Times New Roman" w:cs="Times New Roman"/>
          <w:b/>
          <w:sz w:val="32"/>
          <w:szCs w:val="32"/>
        </w:rPr>
        <w:t>inancial efficiency performance of regional development bank (RDB) to support regional economy in Indonesia</w:t>
      </w:r>
    </w:p>
    <w:p w:rsidR="00A84445" w:rsidRDefault="00A84445" w:rsidP="00510BB2">
      <w:pPr>
        <w:spacing w:line="276" w:lineRule="auto"/>
        <w:jc w:val="both"/>
        <w:rPr>
          <w:rFonts w:ascii="Times New Roman" w:hAnsi="Times New Roman" w:cs="Times New Roman"/>
          <w:sz w:val="24"/>
          <w:szCs w:val="24"/>
        </w:rPr>
      </w:pPr>
    </w:p>
    <w:p w:rsidR="00A84445" w:rsidRPr="00612B35" w:rsidRDefault="00A84445" w:rsidP="00510BB2">
      <w:pPr>
        <w:spacing w:line="276" w:lineRule="auto"/>
        <w:rPr>
          <w:rFonts w:ascii="Times New Roman" w:hAnsi="Times New Roman" w:cs="Times New Roman"/>
          <w:i/>
          <w:sz w:val="28"/>
          <w:szCs w:val="28"/>
        </w:rPr>
      </w:pPr>
      <w:proofErr w:type="spellStart"/>
      <w:r w:rsidRPr="00612B35">
        <w:rPr>
          <w:rFonts w:ascii="Times New Roman" w:hAnsi="Times New Roman" w:cs="Times New Roman"/>
          <w:i/>
          <w:sz w:val="28"/>
          <w:szCs w:val="28"/>
        </w:rPr>
        <w:t>Yudistira</w:t>
      </w:r>
      <w:proofErr w:type="spellEnd"/>
      <w:r w:rsidRPr="00612B35">
        <w:rPr>
          <w:rFonts w:ascii="Times New Roman" w:hAnsi="Times New Roman" w:cs="Times New Roman"/>
          <w:i/>
          <w:sz w:val="28"/>
          <w:szCs w:val="28"/>
        </w:rPr>
        <w:t xml:space="preserve"> </w:t>
      </w:r>
      <w:proofErr w:type="spellStart"/>
      <w:r w:rsidRPr="00612B35">
        <w:rPr>
          <w:rFonts w:ascii="Times New Roman" w:hAnsi="Times New Roman" w:cs="Times New Roman"/>
          <w:i/>
          <w:sz w:val="28"/>
          <w:szCs w:val="28"/>
        </w:rPr>
        <w:t>Hendra</w:t>
      </w:r>
      <w:proofErr w:type="spellEnd"/>
      <w:r w:rsidRPr="00612B35">
        <w:rPr>
          <w:rFonts w:ascii="Times New Roman" w:hAnsi="Times New Roman" w:cs="Times New Roman"/>
          <w:i/>
          <w:sz w:val="28"/>
          <w:szCs w:val="28"/>
        </w:rPr>
        <w:t xml:space="preserve"> </w:t>
      </w:r>
      <w:proofErr w:type="spellStart"/>
      <w:r w:rsidRPr="00612B35">
        <w:rPr>
          <w:rFonts w:ascii="Times New Roman" w:hAnsi="Times New Roman" w:cs="Times New Roman"/>
          <w:i/>
          <w:sz w:val="28"/>
          <w:szCs w:val="28"/>
        </w:rPr>
        <w:t>Permana</w:t>
      </w:r>
      <w:proofErr w:type="spellEnd"/>
      <w:r w:rsidR="00612B35">
        <w:rPr>
          <w:rFonts w:ascii="Times New Roman" w:hAnsi="Times New Roman" w:cs="Times New Roman"/>
          <w:i/>
          <w:sz w:val="28"/>
          <w:szCs w:val="28"/>
        </w:rPr>
        <w:t xml:space="preserve">, </w:t>
      </w:r>
      <w:r w:rsidRPr="00612B35">
        <w:rPr>
          <w:rFonts w:ascii="Times New Roman" w:hAnsi="Times New Roman" w:cs="Times New Roman"/>
          <w:i/>
          <w:sz w:val="28"/>
          <w:szCs w:val="28"/>
        </w:rPr>
        <w:t xml:space="preserve">Ike </w:t>
      </w:r>
      <w:proofErr w:type="spellStart"/>
      <w:r w:rsidRPr="00612B35">
        <w:rPr>
          <w:rFonts w:ascii="Times New Roman" w:hAnsi="Times New Roman" w:cs="Times New Roman"/>
          <w:i/>
          <w:sz w:val="28"/>
          <w:szCs w:val="28"/>
        </w:rPr>
        <w:t>Yuli</w:t>
      </w:r>
      <w:proofErr w:type="spellEnd"/>
      <w:r w:rsidRPr="00612B35">
        <w:rPr>
          <w:rFonts w:ascii="Times New Roman" w:hAnsi="Times New Roman" w:cs="Times New Roman"/>
          <w:i/>
          <w:sz w:val="28"/>
          <w:szCs w:val="28"/>
        </w:rPr>
        <w:t xml:space="preserve"> </w:t>
      </w:r>
      <w:proofErr w:type="spellStart"/>
      <w:r w:rsidRPr="00612B35">
        <w:rPr>
          <w:rFonts w:ascii="Times New Roman" w:hAnsi="Times New Roman" w:cs="Times New Roman"/>
          <w:i/>
          <w:sz w:val="28"/>
          <w:szCs w:val="28"/>
        </w:rPr>
        <w:t>Andjani</w:t>
      </w:r>
      <w:proofErr w:type="spellEnd"/>
    </w:p>
    <w:p w:rsidR="00A84445" w:rsidRDefault="00A84445" w:rsidP="00510BB2">
      <w:pPr>
        <w:spacing w:line="276" w:lineRule="auto"/>
        <w:jc w:val="both"/>
        <w:rPr>
          <w:rFonts w:ascii="Times New Roman" w:hAnsi="Times New Roman" w:cs="Times New Roman"/>
          <w:sz w:val="24"/>
          <w:szCs w:val="24"/>
        </w:rPr>
      </w:pPr>
    </w:p>
    <w:p w:rsidR="00A84445" w:rsidRPr="00612B35" w:rsidRDefault="00612B35" w:rsidP="00510BB2">
      <w:pPr>
        <w:spacing w:line="276" w:lineRule="auto"/>
        <w:rPr>
          <w:rFonts w:ascii="Times New Roman" w:hAnsi="Times New Roman" w:cs="Times New Roman"/>
          <w:b/>
          <w:sz w:val="24"/>
          <w:szCs w:val="24"/>
        </w:rPr>
      </w:pPr>
      <w:r w:rsidRPr="00612B35">
        <w:rPr>
          <w:rFonts w:ascii="Times New Roman" w:hAnsi="Times New Roman" w:cs="Times New Roman"/>
          <w:b/>
          <w:sz w:val="24"/>
          <w:szCs w:val="24"/>
        </w:rPr>
        <w:t>ABSTRACT</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Regional development bank (RDB) in Indonesia is financial institution in purpose to strengthen regional economy through financial inclusion. It is mandated on Act 13/1962 about main rules of RDB in Indonesia. By the time, </w:t>
      </w:r>
      <w:r w:rsidR="00E419E8">
        <w:rPr>
          <w:rFonts w:ascii="Times New Roman" w:hAnsi="Times New Roman" w:cs="Times New Roman"/>
          <w:sz w:val="24"/>
          <w:szCs w:val="24"/>
        </w:rPr>
        <w:t>RDB</w:t>
      </w:r>
      <w:r>
        <w:rPr>
          <w:rFonts w:ascii="Times New Roman" w:hAnsi="Times New Roman" w:cs="Times New Roman"/>
          <w:sz w:val="24"/>
          <w:szCs w:val="24"/>
        </w:rPr>
        <w:t xml:space="preserve"> get into competition with other banks on financial market yet strive for RDB</w:t>
      </w:r>
      <w:r w:rsidR="00A05320">
        <w:rPr>
          <w:rFonts w:ascii="Times New Roman" w:hAnsi="Times New Roman" w:cs="Times New Roman"/>
          <w:sz w:val="24"/>
          <w:szCs w:val="24"/>
        </w:rPr>
        <w:t xml:space="preserve"> to have financial efficiency. Therefore, i</w:t>
      </w:r>
      <w:r>
        <w:rPr>
          <w:rFonts w:ascii="Times New Roman" w:hAnsi="Times New Roman" w:cs="Times New Roman"/>
          <w:sz w:val="24"/>
          <w:szCs w:val="24"/>
        </w:rPr>
        <w:t xml:space="preserve">t is needed to increase the competitiveness of RDB and also performing its role as the agent of regional development. This study is going to analyze financial efficiency of RDB in order to influence regional development in Indonesia. We employ panel data method </w:t>
      </w:r>
      <w:r w:rsidR="00E419E8">
        <w:rPr>
          <w:rFonts w:ascii="Times New Roman" w:hAnsi="Times New Roman" w:cs="Times New Roman"/>
          <w:sz w:val="24"/>
          <w:szCs w:val="24"/>
        </w:rPr>
        <w:t xml:space="preserve">using fixed-effect model </w:t>
      </w:r>
      <w:r>
        <w:rPr>
          <w:rFonts w:ascii="Times New Roman" w:hAnsi="Times New Roman" w:cs="Times New Roman"/>
          <w:sz w:val="24"/>
          <w:szCs w:val="24"/>
        </w:rPr>
        <w:t xml:space="preserve">for estimation using period of 2002 to 2012. Analysis will also take place on RDB’s performance to meet the mandate of </w:t>
      </w:r>
      <w:r w:rsidRPr="00C442AD">
        <w:rPr>
          <w:rFonts w:ascii="Times New Roman" w:hAnsi="Times New Roman" w:cs="Times New Roman"/>
          <w:i/>
          <w:sz w:val="24"/>
          <w:szCs w:val="24"/>
        </w:rPr>
        <w:t>‘BPD Regional Champion’</w:t>
      </w:r>
      <w:r>
        <w:rPr>
          <w:rFonts w:ascii="Times New Roman" w:hAnsi="Times New Roman" w:cs="Times New Roman"/>
          <w:sz w:val="24"/>
          <w:szCs w:val="24"/>
        </w:rPr>
        <w:t xml:space="preserve"> (BRC) in order to be agent of regional development in Indonesia.</w:t>
      </w:r>
      <w:r w:rsidR="00E419E8">
        <w:rPr>
          <w:rStyle w:val="FootnoteReference"/>
          <w:rFonts w:ascii="Times New Roman" w:hAnsi="Times New Roman" w:cs="Times New Roman"/>
          <w:sz w:val="24"/>
          <w:szCs w:val="24"/>
        </w:rPr>
        <w:footnoteReference w:id="1"/>
      </w:r>
    </w:p>
    <w:p w:rsidR="00A84445" w:rsidRPr="00612B35" w:rsidRDefault="00A84445" w:rsidP="00510BB2">
      <w:pPr>
        <w:spacing w:line="276" w:lineRule="auto"/>
        <w:jc w:val="both"/>
        <w:rPr>
          <w:rFonts w:ascii="Times New Roman" w:hAnsi="Times New Roman" w:cs="Times New Roman"/>
          <w:sz w:val="24"/>
          <w:szCs w:val="24"/>
        </w:rPr>
      </w:pPr>
      <w:r w:rsidRPr="00DE28FA">
        <w:rPr>
          <w:rFonts w:ascii="Times New Roman" w:hAnsi="Times New Roman" w:cs="Times New Roman"/>
          <w:b/>
          <w:sz w:val="24"/>
          <w:szCs w:val="24"/>
        </w:rPr>
        <w:t>Keywords:</w:t>
      </w:r>
      <w:r>
        <w:rPr>
          <w:rFonts w:ascii="Times New Roman" w:hAnsi="Times New Roman" w:cs="Times New Roman"/>
          <w:sz w:val="24"/>
          <w:szCs w:val="24"/>
        </w:rPr>
        <w:t xml:space="preserve"> </w:t>
      </w:r>
      <w:r w:rsidRPr="00612B35">
        <w:rPr>
          <w:rFonts w:ascii="Times New Roman" w:hAnsi="Times New Roman" w:cs="Times New Roman"/>
          <w:sz w:val="24"/>
          <w:szCs w:val="24"/>
        </w:rPr>
        <w:t xml:space="preserve">RDB, financial efficiency, </w:t>
      </w:r>
      <w:r w:rsidR="00E419E8" w:rsidRPr="00612B35">
        <w:rPr>
          <w:rFonts w:ascii="Times New Roman" w:hAnsi="Times New Roman" w:cs="Times New Roman"/>
          <w:sz w:val="24"/>
          <w:szCs w:val="24"/>
        </w:rPr>
        <w:t>financial inclusion, regional economy, panel data.</w:t>
      </w:r>
    </w:p>
    <w:p w:rsidR="00510BB2" w:rsidRDefault="00510BB2" w:rsidP="00510BB2">
      <w:pPr>
        <w:spacing w:line="276" w:lineRule="auto"/>
        <w:jc w:val="both"/>
        <w:rPr>
          <w:rFonts w:ascii="Times New Roman" w:hAnsi="Times New Roman" w:cs="Times New Roman"/>
          <w:b/>
          <w:sz w:val="24"/>
          <w:szCs w:val="24"/>
        </w:rPr>
      </w:pPr>
    </w:p>
    <w:p w:rsidR="00A84445" w:rsidRDefault="00A84445" w:rsidP="00510BB2">
      <w:pPr>
        <w:spacing w:line="276" w:lineRule="auto"/>
        <w:jc w:val="both"/>
        <w:rPr>
          <w:rFonts w:ascii="Times New Roman" w:hAnsi="Times New Roman" w:cs="Times New Roman"/>
          <w:sz w:val="24"/>
          <w:szCs w:val="24"/>
        </w:rPr>
      </w:pPr>
      <w:r w:rsidRPr="00612B35">
        <w:rPr>
          <w:rFonts w:ascii="Times New Roman" w:hAnsi="Times New Roman" w:cs="Times New Roman"/>
          <w:b/>
          <w:sz w:val="24"/>
          <w:szCs w:val="24"/>
        </w:rPr>
        <w:t>JEL Classification</w:t>
      </w:r>
      <w:r>
        <w:rPr>
          <w:rFonts w:ascii="Times New Roman" w:hAnsi="Times New Roman" w:cs="Times New Roman"/>
          <w:sz w:val="24"/>
          <w:szCs w:val="24"/>
        </w:rPr>
        <w:t>: O16, C33</w:t>
      </w:r>
    </w:p>
    <w:p w:rsidR="00510BB2" w:rsidRDefault="00510BB2" w:rsidP="00510BB2">
      <w:pPr>
        <w:spacing w:line="276" w:lineRule="auto"/>
        <w:jc w:val="both"/>
        <w:rPr>
          <w:rFonts w:ascii="Times New Roman" w:hAnsi="Times New Roman" w:cs="Times New Roman"/>
          <w:b/>
          <w:sz w:val="24"/>
          <w:szCs w:val="24"/>
        </w:rPr>
      </w:pPr>
    </w:p>
    <w:p w:rsidR="00612B35" w:rsidRPr="00612B35" w:rsidRDefault="00612B35" w:rsidP="00510BB2">
      <w:pPr>
        <w:spacing w:line="276" w:lineRule="auto"/>
        <w:jc w:val="both"/>
        <w:rPr>
          <w:rFonts w:ascii="Times New Roman" w:hAnsi="Times New Roman" w:cs="Times New Roman"/>
          <w:b/>
          <w:sz w:val="24"/>
          <w:szCs w:val="24"/>
        </w:rPr>
      </w:pPr>
      <w:r w:rsidRPr="00612B35">
        <w:rPr>
          <w:rFonts w:ascii="Times New Roman" w:hAnsi="Times New Roman" w:cs="Times New Roman"/>
          <w:b/>
          <w:sz w:val="24"/>
          <w:szCs w:val="24"/>
        </w:rPr>
        <w:t>Authors</w:t>
      </w:r>
    </w:p>
    <w:p w:rsidR="00A84445" w:rsidRPr="00612B35" w:rsidRDefault="00612B35" w:rsidP="00510BB2">
      <w:pPr>
        <w:spacing w:line="276" w:lineRule="auto"/>
        <w:jc w:val="both"/>
        <w:rPr>
          <w:rFonts w:ascii="Times New Roman" w:hAnsi="Times New Roman" w:cs="Times New Roman"/>
          <w:sz w:val="24"/>
          <w:szCs w:val="24"/>
        </w:rPr>
      </w:pPr>
      <w:proofErr w:type="spellStart"/>
      <w:r w:rsidRPr="00612B35">
        <w:rPr>
          <w:rFonts w:ascii="Times New Roman" w:hAnsi="Times New Roman" w:cs="Times New Roman"/>
          <w:i/>
          <w:sz w:val="24"/>
          <w:szCs w:val="24"/>
        </w:rPr>
        <w:t>Yudistira</w:t>
      </w:r>
      <w:proofErr w:type="spellEnd"/>
      <w:r w:rsidRPr="00612B35">
        <w:rPr>
          <w:rFonts w:ascii="Times New Roman" w:hAnsi="Times New Roman" w:cs="Times New Roman"/>
          <w:i/>
          <w:sz w:val="24"/>
          <w:szCs w:val="24"/>
        </w:rPr>
        <w:t xml:space="preserve"> </w:t>
      </w:r>
      <w:proofErr w:type="spellStart"/>
      <w:r w:rsidRPr="00612B35">
        <w:rPr>
          <w:rFonts w:ascii="Times New Roman" w:hAnsi="Times New Roman" w:cs="Times New Roman"/>
          <w:i/>
          <w:sz w:val="24"/>
          <w:szCs w:val="24"/>
        </w:rPr>
        <w:t>Hendra</w:t>
      </w:r>
      <w:proofErr w:type="spellEnd"/>
      <w:r w:rsidRPr="00612B35">
        <w:rPr>
          <w:rFonts w:ascii="Times New Roman" w:hAnsi="Times New Roman" w:cs="Times New Roman"/>
          <w:i/>
          <w:sz w:val="24"/>
          <w:szCs w:val="24"/>
        </w:rPr>
        <w:t xml:space="preserve"> </w:t>
      </w:r>
      <w:proofErr w:type="spellStart"/>
      <w:r w:rsidRPr="00612B35">
        <w:rPr>
          <w:rFonts w:ascii="Times New Roman" w:hAnsi="Times New Roman" w:cs="Times New Roman"/>
          <w:i/>
          <w:sz w:val="24"/>
          <w:szCs w:val="24"/>
        </w:rPr>
        <w:t>Permana</w:t>
      </w:r>
      <w:proofErr w:type="spellEnd"/>
      <w:r>
        <w:rPr>
          <w:rFonts w:ascii="Times New Roman" w:hAnsi="Times New Roman" w:cs="Times New Roman"/>
          <w:i/>
          <w:sz w:val="24"/>
          <w:szCs w:val="24"/>
        </w:rPr>
        <w:t>,</w:t>
      </w:r>
      <w:r w:rsidRPr="00612B35">
        <w:t xml:space="preserve"> </w:t>
      </w:r>
      <w:r w:rsidRPr="00612B35">
        <w:rPr>
          <w:rFonts w:ascii="Times New Roman" w:hAnsi="Times New Roman" w:cs="Times New Roman"/>
          <w:sz w:val="24"/>
          <w:szCs w:val="24"/>
        </w:rPr>
        <w:t xml:space="preserve">Lecturer at Applied Economics Department, Vocational School of Economics and Business, </w:t>
      </w:r>
      <w:proofErr w:type="spellStart"/>
      <w:r w:rsidRPr="00612B35">
        <w:rPr>
          <w:rFonts w:ascii="Times New Roman" w:hAnsi="Times New Roman" w:cs="Times New Roman"/>
          <w:sz w:val="24"/>
          <w:szCs w:val="24"/>
        </w:rPr>
        <w:t>Universitas</w:t>
      </w:r>
      <w:proofErr w:type="spellEnd"/>
      <w:r w:rsidRPr="00612B35">
        <w:rPr>
          <w:rFonts w:ascii="Times New Roman" w:hAnsi="Times New Roman" w:cs="Times New Roman"/>
          <w:sz w:val="24"/>
          <w:szCs w:val="24"/>
        </w:rPr>
        <w:t xml:space="preserve"> </w:t>
      </w:r>
      <w:proofErr w:type="spellStart"/>
      <w:r w:rsidRPr="00612B35">
        <w:rPr>
          <w:rFonts w:ascii="Times New Roman" w:hAnsi="Times New Roman" w:cs="Times New Roman"/>
          <w:sz w:val="24"/>
          <w:szCs w:val="24"/>
        </w:rPr>
        <w:t>Gadjah</w:t>
      </w:r>
      <w:proofErr w:type="spellEnd"/>
      <w:r w:rsidRPr="00612B35">
        <w:rPr>
          <w:rFonts w:ascii="Times New Roman" w:hAnsi="Times New Roman" w:cs="Times New Roman"/>
          <w:sz w:val="24"/>
          <w:szCs w:val="24"/>
        </w:rPr>
        <w:t xml:space="preserve"> </w:t>
      </w:r>
      <w:proofErr w:type="spellStart"/>
      <w:r w:rsidRPr="00612B35">
        <w:rPr>
          <w:rFonts w:ascii="Times New Roman" w:hAnsi="Times New Roman" w:cs="Times New Roman"/>
          <w:sz w:val="24"/>
          <w:szCs w:val="24"/>
        </w:rPr>
        <w:t>Mada</w:t>
      </w:r>
      <w:proofErr w:type="spellEnd"/>
      <w:r w:rsidRPr="00612B35">
        <w:rPr>
          <w:rFonts w:ascii="Times New Roman" w:hAnsi="Times New Roman" w:cs="Times New Roman"/>
          <w:sz w:val="24"/>
          <w:szCs w:val="24"/>
        </w:rPr>
        <w:t xml:space="preserve">, Yogyakarta, Indonesia. All errors and mistakes in this paper are ours. </w:t>
      </w:r>
      <w:r>
        <w:rPr>
          <w:rFonts w:ascii="Times New Roman" w:hAnsi="Times New Roman" w:cs="Times New Roman"/>
          <w:sz w:val="24"/>
          <w:szCs w:val="24"/>
        </w:rPr>
        <w:t>Email</w:t>
      </w:r>
      <w:r w:rsidRPr="00612B35">
        <w:rPr>
          <w:rFonts w:ascii="Times New Roman" w:hAnsi="Times New Roman" w:cs="Times New Roman"/>
          <w:sz w:val="24"/>
          <w:szCs w:val="24"/>
        </w:rPr>
        <w:t>: yudistira_hp@yahoo.com</w:t>
      </w:r>
    </w:p>
    <w:p w:rsidR="00A84445" w:rsidRDefault="00612B35" w:rsidP="00510BB2">
      <w:pPr>
        <w:spacing w:line="276" w:lineRule="auto"/>
        <w:jc w:val="both"/>
        <w:rPr>
          <w:rFonts w:ascii="Times New Roman" w:hAnsi="Times New Roman" w:cs="Times New Roman"/>
          <w:sz w:val="24"/>
          <w:szCs w:val="24"/>
        </w:rPr>
      </w:pPr>
      <w:r w:rsidRPr="00612B35">
        <w:rPr>
          <w:rFonts w:ascii="Times New Roman" w:hAnsi="Times New Roman" w:cs="Times New Roman"/>
          <w:i/>
          <w:sz w:val="24"/>
          <w:szCs w:val="24"/>
        </w:rPr>
        <w:t xml:space="preserve">Ike </w:t>
      </w:r>
      <w:proofErr w:type="spellStart"/>
      <w:r w:rsidRPr="00612B35">
        <w:rPr>
          <w:rFonts w:ascii="Times New Roman" w:hAnsi="Times New Roman" w:cs="Times New Roman"/>
          <w:i/>
          <w:sz w:val="24"/>
          <w:szCs w:val="24"/>
        </w:rPr>
        <w:t>Yuli</w:t>
      </w:r>
      <w:proofErr w:type="spellEnd"/>
      <w:r w:rsidRPr="00612B35">
        <w:rPr>
          <w:rFonts w:ascii="Times New Roman" w:hAnsi="Times New Roman" w:cs="Times New Roman"/>
          <w:i/>
          <w:sz w:val="24"/>
          <w:szCs w:val="24"/>
        </w:rPr>
        <w:t xml:space="preserve"> </w:t>
      </w:r>
      <w:proofErr w:type="spellStart"/>
      <w:r w:rsidRPr="00612B35">
        <w:rPr>
          <w:rFonts w:ascii="Times New Roman" w:hAnsi="Times New Roman" w:cs="Times New Roman"/>
          <w:i/>
          <w:sz w:val="24"/>
          <w:szCs w:val="24"/>
        </w:rPr>
        <w:t>Andjani</w:t>
      </w:r>
      <w:proofErr w:type="spellEnd"/>
      <w:r>
        <w:rPr>
          <w:rFonts w:ascii="Times New Roman" w:hAnsi="Times New Roman" w:cs="Times New Roman"/>
          <w:i/>
          <w:sz w:val="24"/>
          <w:szCs w:val="24"/>
        </w:rPr>
        <w:t xml:space="preserve">, </w:t>
      </w:r>
      <w:r w:rsidRPr="00612B35">
        <w:rPr>
          <w:rFonts w:ascii="Times New Roman" w:hAnsi="Times New Roman" w:cs="Times New Roman"/>
          <w:sz w:val="24"/>
          <w:szCs w:val="24"/>
        </w:rPr>
        <w:t xml:space="preserve">Lecturer at Applied Economics Department, Vocational School of Economics and Business, </w:t>
      </w:r>
      <w:proofErr w:type="spellStart"/>
      <w:r w:rsidRPr="00612B35">
        <w:rPr>
          <w:rFonts w:ascii="Times New Roman" w:hAnsi="Times New Roman" w:cs="Times New Roman"/>
          <w:sz w:val="24"/>
          <w:szCs w:val="24"/>
        </w:rPr>
        <w:t>Universitas</w:t>
      </w:r>
      <w:proofErr w:type="spellEnd"/>
      <w:r w:rsidRPr="00612B35">
        <w:rPr>
          <w:rFonts w:ascii="Times New Roman" w:hAnsi="Times New Roman" w:cs="Times New Roman"/>
          <w:sz w:val="24"/>
          <w:szCs w:val="24"/>
        </w:rPr>
        <w:t xml:space="preserve"> </w:t>
      </w:r>
      <w:proofErr w:type="spellStart"/>
      <w:r w:rsidRPr="00612B35">
        <w:rPr>
          <w:rFonts w:ascii="Times New Roman" w:hAnsi="Times New Roman" w:cs="Times New Roman"/>
          <w:sz w:val="24"/>
          <w:szCs w:val="24"/>
        </w:rPr>
        <w:t>Gadjah</w:t>
      </w:r>
      <w:proofErr w:type="spellEnd"/>
      <w:r w:rsidRPr="00612B35">
        <w:rPr>
          <w:rFonts w:ascii="Times New Roman" w:hAnsi="Times New Roman" w:cs="Times New Roman"/>
          <w:sz w:val="24"/>
          <w:szCs w:val="24"/>
        </w:rPr>
        <w:t xml:space="preserve"> </w:t>
      </w:r>
      <w:proofErr w:type="spellStart"/>
      <w:r w:rsidRPr="00612B35">
        <w:rPr>
          <w:rFonts w:ascii="Times New Roman" w:hAnsi="Times New Roman" w:cs="Times New Roman"/>
          <w:sz w:val="24"/>
          <w:szCs w:val="24"/>
        </w:rPr>
        <w:t>Mada</w:t>
      </w:r>
      <w:proofErr w:type="spellEnd"/>
      <w:r w:rsidRPr="00612B35">
        <w:rPr>
          <w:rFonts w:ascii="Times New Roman" w:hAnsi="Times New Roman" w:cs="Times New Roman"/>
          <w:sz w:val="24"/>
          <w:szCs w:val="24"/>
        </w:rPr>
        <w:t>, Yogyakarta, Indonesia</w:t>
      </w:r>
      <w:r>
        <w:rPr>
          <w:rFonts w:ascii="Times New Roman" w:hAnsi="Times New Roman" w:cs="Times New Roman"/>
          <w:sz w:val="24"/>
          <w:szCs w:val="24"/>
        </w:rPr>
        <w:t>.</w:t>
      </w:r>
    </w:p>
    <w:p w:rsidR="00612B35" w:rsidRDefault="00612B35" w:rsidP="00510BB2">
      <w:pPr>
        <w:spacing w:line="276" w:lineRule="auto"/>
        <w:rPr>
          <w:rFonts w:ascii="Times New Roman" w:hAnsi="Times New Roman" w:cs="Times New Roman"/>
          <w:sz w:val="24"/>
          <w:szCs w:val="24"/>
        </w:rPr>
      </w:pPr>
      <w:r>
        <w:rPr>
          <w:rFonts w:ascii="Times New Roman" w:hAnsi="Times New Roman" w:cs="Times New Roman"/>
          <w:sz w:val="24"/>
          <w:szCs w:val="24"/>
        </w:rPr>
        <w:br w:type="page"/>
      </w:r>
    </w:p>
    <w:p w:rsidR="00612B35" w:rsidRPr="00612B35" w:rsidRDefault="00612B35" w:rsidP="00510BB2">
      <w:pPr>
        <w:spacing w:line="276" w:lineRule="auto"/>
        <w:jc w:val="both"/>
        <w:rPr>
          <w:rFonts w:ascii="Times New Roman" w:hAnsi="Times New Roman" w:cs="Times New Roman"/>
          <w:i/>
          <w:sz w:val="24"/>
          <w:szCs w:val="24"/>
        </w:rPr>
      </w:pPr>
    </w:p>
    <w:p w:rsidR="00A84445" w:rsidRPr="00DE28FA" w:rsidRDefault="00A84445" w:rsidP="00510BB2">
      <w:pPr>
        <w:spacing w:line="276" w:lineRule="auto"/>
        <w:jc w:val="both"/>
        <w:rPr>
          <w:rFonts w:ascii="Times New Roman" w:hAnsi="Times New Roman" w:cs="Times New Roman"/>
          <w:b/>
          <w:sz w:val="24"/>
          <w:szCs w:val="24"/>
        </w:rPr>
      </w:pPr>
      <w:r w:rsidRPr="00DE28FA">
        <w:rPr>
          <w:rFonts w:ascii="Times New Roman" w:hAnsi="Times New Roman" w:cs="Times New Roman"/>
          <w:b/>
          <w:sz w:val="24"/>
          <w:szCs w:val="24"/>
        </w:rPr>
        <w:t>I. INTRODUCTION</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Community welfare can conside</w:t>
      </w:r>
      <w:r w:rsidR="00A05320">
        <w:rPr>
          <w:rFonts w:ascii="Times New Roman" w:hAnsi="Times New Roman" w:cs="Times New Roman"/>
          <w:sz w:val="24"/>
          <w:szCs w:val="24"/>
        </w:rPr>
        <w:t>rably be measured by its economic</w:t>
      </w:r>
      <w:r>
        <w:rPr>
          <w:rFonts w:ascii="Times New Roman" w:hAnsi="Times New Roman" w:cs="Times New Roman"/>
          <w:sz w:val="24"/>
          <w:szCs w:val="24"/>
        </w:rPr>
        <w:t xml:space="preserve"> perf</w:t>
      </w:r>
      <w:r w:rsidR="00A05320">
        <w:rPr>
          <w:rFonts w:ascii="Times New Roman" w:hAnsi="Times New Roman" w:cs="Times New Roman"/>
          <w:sz w:val="24"/>
          <w:szCs w:val="24"/>
        </w:rPr>
        <w:t>ormance as whole. A good economic</w:t>
      </w:r>
      <w:r>
        <w:rPr>
          <w:rFonts w:ascii="Times New Roman" w:hAnsi="Times New Roman" w:cs="Times New Roman"/>
          <w:sz w:val="24"/>
          <w:szCs w:val="24"/>
        </w:rPr>
        <w:t xml:space="preserve"> performance is also a main indicator of community’s productivity and the availability of goods and service (</w:t>
      </w:r>
      <w:proofErr w:type="spellStart"/>
      <w:r>
        <w:rPr>
          <w:rFonts w:ascii="Times New Roman" w:hAnsi="Times New Roman" w:cs="Times New Roman"/>
          <w:sz w:val="24"/>
          <w:szCs w:val="24"/>
        </w:rPr>
        <w:t>Mankiw</w:t>
      </w:r>
      <w:proofErr w:type="spellEnd"/>
      <w:r>
        <w:rPr>
          <w:rFonts w:ascii="Times New Roman" w:hAnsi="Times New Roman" w:cs="Times New Roman"/>
          <w:sz w:val="24"/>
          <w:szCs w:val="24"/>
        </w:rPr>
        <w:t xml:space="preserve"> 2012). Hence, many policies are addressed to increasing performance of an economy on which it is measured by natio</w:t>
      </w:r>
      <w:r w:rsidR="00A05320">
        <w:rPr>
          <w:rFonts w:ascii="Times New Roman" w:hAnsi="Times New Roman" w:cs="Times New Roman"/>
          <w:sz w:val="24"/>
          <w:szCs w:val="24"/>
        </w:rPr>
        <w:t>nal income. One of macroeconomic</w:t>
      </w:r>
      <w:r>
        <w:rPr>
          <w:rFonts w:ascii="Times New Roman" w:hAnsi="Times New Roman" w:cs="Times New Roman"/>
          <w:sz w:val="24"/>
          <w:szCs w:val="24"/>
        </w:rPr>
        <w:t xml:space="preserve"> policy to increase the level of economy performance is monetary policy. The policy is focused on the development of financial sector and its system to support economic growth (</w:t>
      </w:r>
      <w:proofErr w:type="spellStart"/>
      <w:r>
        <w:rPr>
          <w:rFonts w:ascii="Times New Roman" w:hAnsi="Times New Roman" w:cs="Times New Roman"/>
          <w:sz w:val="24"/>
          <w:szCs w:val="24"/>
        </w:rPr>
        <w:t>Sarma</w:t>
      </w:r>
      <w:proofErr w:type="spellEnd"/>
      <w:r>
        <w:rPr>
          <w:rFonts w:ascii="Times New Roman" w:hAnsi="Times New Roman" w:cs="Times New Roman"/>
          <w:sz w:val="24"/>
          <w:szCs w:val="24"/>
        </w:rPr>
        <w:t xml:space="preserve"> 2010, Levine 1998, Levine 2005). Financial sector takes role on accumulating and increasing capital access to community, including production and consumption purposes. In addition, financial sector also takes responsibility on providing information needed by community about economy and business condition in such way that it has less transaction cost.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As one of financial institution in Indonesia, RDB (well known as </w:t>
      </w:r>
      <w:r>
        <w:rPr>
          <w:rFonts w:ascii="Times New Roman" w:hAnsi="Times New Roman" w:cs="Times New Roman"/>
          <w:i/>
          <w:sz w:val="24"/>
          <w:szCs w:val="24"/>
        </w:rPr>
        <w:t>Bank Pembangunan Daerah</w:t>
      </w:r>
      <w:r>
        <w:rPr>
          <w:rFonts w:ascii="Times New Roman" w:hAnsi="Times New Roman" w:cs="Times New Roman"/>
          <w:sz w:val="24"/>
          <w:szCs w:val="24"/>
        </w:rPr>
        <w:t>/BPD) take role as the agent of regional development</w:t>
      </w:r>
      <w:r w:rsidR="00153BCB">
        <w:rPr>
          <w:rFonts w:ascii="Times New Roman" w:hAnsi="Times New Roman" w:cs="Times New Roman"/>
          <w:sz w:val="24"/>
          <w:szCs w:val="24"/>
        </w:rPr>
        <w:t xml:space="preserve"> as it is mandated on </w:t>
      </w:r>
      <w:r w:rsidR="00153BCB">
        <w:rPr>
          <w:rFonts w:ascii="Times New Roman" w:hAnsi="Times New Roman" w:cs="Times New Roman"/>
          <w:i/>
          <w:sz w:val="24"/>
          <w:szCs w:val="24"/>
        </w:rPr>
        <w:t xml:space="preserve">BPD Regional Champion </w:t>
      </w:r>
      <w:r w:rsidR="00153BCB">
        <w:rPr>
          <w:rFonts w:ascii="Times New Roman" w:hAnsi="Times New Roman" w:cs="Times New Roman"/>
          <w:sz w:val="24"/>
          <w:szCs w:val="24"/>
        </w:rPr>
        <w:t>(BRC)</w:t>
      </w:r>
      <w:r>
        <w:rPr>
          <w:rFonts w:ascii="Times New Roman" w:hAnsi="Times New Roman" w:cs="Times New Roman"/>
          <w:sz w:val="24"/>
          <w:szCs w:val="24"/>
        </w:rPr>
        <w:t>.</w:t>
      </w:r>
      <w:r w:rsidR="00153BCB">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This program also mandates </w:t>
      </w:r>
      <w:r w:rsidR="00153BCB">
        <w:rPr>
          <w:rFonts w:ascii="Times New Roman" w:hAnsi="Times New Roman" w:cs="Times New Roman"/>
          <w:sz w:val="24"/>
          <w:szCs w:val="24"/>
        </w:rPr>
        <w:t xml:space="preserve">the </w:t>
      </w:r>
      <w:r w:rsidR="00C442AD">
        <w:rPr>
          <w:rFonts w:ascii="Times New Roman" w:hAnsi="Times New Roman" w:cs="Times New Roman"/>
          <w:sz w:val="24"/>
          <w:szCs w:val="24"/>
        </w:rPr>
        <w:t>RDB</w:t>
      </w:r>
      <w:r>
        <w:rPr>
          <w:rFonts w:ascii="Times New Roman" w:hAnsi="Times New Roman" w:cs="Times New Roman"/>
          <w:sz w:val="24"/>
          <w:szCs w:val="24"/>
        </w:rPr>
        <w:t xml:space="preserve"> to accommodate economy activity and financial transaction system in regional coverage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 The main reason is </w:t>
      </w:r>
      <w:proofErr w:type="gramStart"/>
      <w:r>
        <w:rPr>
          <w:rFonts w:ascii="Times New Roman" w:hAnsi="Times New Roman" w:cs="Times New Roman"/>
          <w:sz w:val="24"/>
          <w:szCs w:val="24"/>
        </w:rPr>
        <w:t>respective</w:t>
      </w:r>
      <w:proofErr w:type="gramEnd"/>
      <w:r>
        <w:rPr>
          <w:rFonts w:ascii="Times New Roman" w:hAnsi="Times New Roman" w:cs="Times New Roman"/>
          <w:sz w:val="24"/>
          <w:szCs w:val="24"/>
        </w:rPr>
        <w:t xml:space="preserve"> to economy structure of Indonesia that generally is driven by informal sector (micro, small, and medium enterprises/MSME), agriculture and other activities on regional coverage (</w:t>
      </w:r>
      <w:proofErr w:type="spellStart"/>
      <w:r>
        <w:rPr>
          <w:rFonts w:ascii="Times New Roman" w:hAnsi="Times New Roman" w:cs="Times New Roman"/>
          <w:sz w:val="24"/>
          <w:szCs w:val="24"/>
        </w:rPr>
        <w:t>Kuswardani</w:t>
      </w:r>
      <w:proofErr w:type="spellEnd"/>
      <w:r>
        <w:rPr>
          <w:rFonts w:ascii="Times New Roman" w:hAnsi="Times New Roman" w:cs="Times New Roman"/>
          <w:sz w:val="24"/>
          <w:szCs w:val="24"/>
        </w:rPr>
        <w:t xml:space="preserve"> 2012; </w:t>
      </w:r>
      <w:proofErr w:type="spellStart"/>
      <w:r>
        <w:rPr>
          <w:rFonts w:ascii="Times New Roman" w:hAnsi="Times New Roman" w:cs="Times New Roman"/>
          <w:sz w:val="24"/>
          <w:szCs w:val="24"/>
        </w:rPr>
        <w:t>Afriska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Haryani</w:t>
      </w:r>
      <w:proofErr w:type="spellEnd"/>
      <w:r>
        <w:rPr>
          <w:rFonts w:ascii="Times New Roman" w:hAnsi="Times New Roman" w:cs="Times New Roman"/>
          <w:sz w:val="24"/>
          <w:szCs w:val="24"/>
        </w:rPr>
        <w:t xml:space="preserve"> 2011).</w:t>
      </w:r>
      <w:r w:rsidR="00153BCB">
        <w:rPr>
          <w:rFonts w:ascii="Times New Roman" w:hAnsi="Times New Roman" w:cs="Times New Roman"/>
          <w:sz w:val="24"/>
          <w:szCs w:val="24"/>
        </w:rPr>
        <w:t xml:space="preserve"> </w:t>
      </w:r>
      <w:r>
        <w:rPr>
          <w:rFonts w:ascii="Times New Roman" w:hAnsi="Times New Roman" w:cs="Times New Roman"/>
          <w:sz w:val="24"/>
          <w:szCs w:val="24"/>
        </w:rPr>
        <w:t xml:space="preserve">The BRC program has three main pillars to </w:t>
      </w:r>
      <w:r w:rsidR="00153BCB">
        <w:rPr>
          <w:rFonts w:ascii="Times New Roman" w:hAnsi="Times New Roman" w:cs="Times New Roman"/>
          <w:sz w:val="24"/>
          <w:szCs w:val="24"/>
        </w:rPr>
        <w:t xml:space="preserve">encourage the RDB to </w:t>
      </w:r>
      <w:r>
        <w:rPr>
          <w:rFonts w:ascii="Times New Roman" w:hAnsi="Times New Roman" w:cs="Times New Roman"/>
          <w:sz w:val="24"/>
          <w:szCs w:val="24"/>
        </w:rPr>
        <w:t xml:space="preserve">be a leading bank in regional area </w:t>
      </w:r>
      <w:r w:rsidR="00153BCB">
        <w:rPr>
          <w:rFonts w:ascii="Times New Roman" w:hAnsi="Times New Roman" w:cs="Times New Roman"/>
          <w:sz w:val="24"/>
          <w:szCs w:val="24"/>
        </w:rPr>
        <w:t>and</w:t>
      </w:r>
      <w:r w:rsidR="00A05320">
        <w:rPr>
          <w:rFonts w:ascii="Times New Roman" w:hAnsi="Times New Roman" w:cs="Times New Roman"/>
          <w:sz w:val="24"/>
          <w:szCs w:val="24"/>
        </w:rPr>
        <w:t xml:space="preserve"> to support regional economy</w:t>
      </w:r>
      <w:r>
        <w:rPr>
          <w:rFonts w:ascii="Times New Roman" w:hAnsi="Times New Roman" w:cs="Times New Roman"/>
          <w:sz w:val="24"/>
          <w:szCs w:val="24"/>
        </w:rPr>
        <w:t xml:space="preserve">, which </w:t>
      </w:r>
      <w:r w:rsidR="00153BCB">
        <w:rPr>
          <w:rFonts w:ascii="Times New Roman" w:hAnsi="Times New Roman" w:cs="Times New Roman"/>
          <w:sz w:val="24"/>
          <w:szCs w:val="24"/>
        </w:rPr>
        <w:t>are as follows</w:t>
      </w:r>
      <w:r>
        <w:rPr>
          <w:rFonts w:ascii="Times New Roman" w:hAnsi="Times New Roman" w:cs="Times New Roman"/>
          <w:sz w:val="24"/>
          <w:szCs w:val="24"/>
        </w:rPr>
        <w:t xml:space="preserve">: a) a good corporate governance; b) ability to be agent of regional development; and c) meet a community’s demand. To reach those pillars, BRC requires minimum standard on financial performance, networking development and service quality (Booklet of BRC 2010). Nevertheless, there are still many aspects to be concerned for BRC’s indicators because of different condition of each </w:t>
      </w:r>
      <w:r w:rsidR="00C442AD">
        <w:rPr>
          <w:rFonts w:ascii="Times New Roman" w:hAnsi="Times New Roman" w:cs="Times New Roman"/>
          <w:sz w:val="24"/>
          <w:szCs w:val="24"/>
        </w:rPr>
        <w:t>RDB</w:t>
      </w:r>
      <w:r>
        <w:rPr>
          <w:rFonts w:ascii="Times New Roman" w:hAnsi="Times New Roman" w:cs="Times New Roman"/>
          <w:sz w:val="24"/>
          <w:szCs w:val="24"/>
        </w:rPr>
        <w:t xml:space="preserve"> and province.</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By now, financial efficiency of </w:t>
      </w:r>
      <w:r w:rsidR="00C442AD">
        <w:rPr>
          <w:rFonts w:ascii="Times New Roman" w:hAnsi="Times New Roman" w:cs="Times New Roman"/>
          <w:sz w:val="24"/>
          <w:szCs w:val="24"/>
        </w:rPr>
        <w:t>RDB</w:t>
      </w:r>
      <w:r w:rsidR="00153BCB">
        <w:rPr>
          <w:rFonts w:ascii="Times New Roman" w:hAnsi="Times New Roman" w:cs="Times New Roman"/>
          <w:sz w:val="24"/>
          <w:szCs w:val="24"/>
        </w:rPr>
        <w:t xml:space="preserve"> in Indonesia has</w:t>
      </w:r>
      <w:r>
        <w:rPr>
          <w:rFonts w:ascii="Times New Roman" w:hAnsi="Times New Roman" w:cs="Times New Roman"/>
          <w:sz w:val="24"/>
          <w:szCs w:val="24"/>
        </w:rPr>
        <w:t xml:space="preserve"> considerably not met the expectation even though </w:t>
      </w:r>
      <w:r w:rsidR="00153BCB">
        <w:rPr>
          <w:rFonts w:ascii="Times New Roman" w:hAnsi="Times New Roman" w:cs="Times New Roman"/>
          <w:sz w:val="24"/>
          <w:szCs w:val="24"/>
        </w:rPr>
        <w:t xml:space="preserve">the </w:t>
      </w:r>
      <w:r w:rsidR="00C442AD">
        <w:rPr>
          <w:rFonts w:ascii="Times New Roman" w:hAnsi="Times New Roman" w:cs="Times New Roman"/>
          <w:sz w:val="24"/>
          <w:szCs w:val="24"/>
        </w:rPr>
        <w:t>RDB</w:t>
      </w:r>
      <w:r w:rsidR="00153BCB">
        <w:rPr>
          <w:rFonts w:ascii="Times New Roman" w:hAnsi="Times New Roman" w:cs="Times New Roman"/>
          <w:sz w:val="24"/>
          <w:szCs w:val="24"/>
        </w:rPr>
        <w:t>s</w:t>
      </w:r>
      <w:r>
        <w:rPr>
          <w:rFonts w:ascii="Times New Roman" w:hAnsi="Times New Roman" w:cs="Times New Roman"/>
          <w:sz w:val="24"/>
          <w:szCs w:val="24"/>
        </w:rPr>
        <w:t xml:space="preserve"> have been playing a key role in regional economic (</w:t>
      </w:r>
      <w:proofErr w:type="spellStart"/>
      <w:r>
        <w:rPr>
          <w:rFonts w:ascii="Times New Roman" w:hAnsi="Times New Roman" w:cs="Times New Roman"/>
          <w:sz w:val="24"/>
          <w:szCs w:val="24"/>
        </w:rPr>
        <w:t>Abidin</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Endri</w:t>
      </w:r>
      <w:proofErr w:type="spellEnd"/>
      <w:r>
        <w:rPr>
          <w:rFonts w:ascii="Times New Roman" w:hAnsi="Times New Roman" w:cs="Times New Roman"/>
          <w:sz w:val="24"/>
          <w:szCs w:val="24"/>
        </w:rPr>
        <w:t xml:space="preserve"> 2009; </w:t>
      </w:r>
      <w:proofErr w:type="spellStart"/>
      <w:r>
        <w:rPr>
          <w:rFonts w:ascii="Times New Roman" w:hAnsi="Times New Roman" w:cs="Times New Roman"/>
          <w:sz w:val="24"/>
          <w:szCs w:val="24"/>
        </w:rPr>
        <w:t>Afriska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Haryani</w:t>
      </w:r>
      <w:proofErr w:type="spellEnd"/>
      <w:r>
        <w:rPr>
          <w:rFonts w:ascii="Times New Roman" w:hAnsi="Times New Roman" w:cs="Times New Roman"/>
          <w:sz w:val="24"/>
          <w:szCs w:val="24"/>
        </w:rPr>
        <w:t xml:space="preserve"> 2011, </w:t>
      </w:r>
      <w:proofErr w:type="spellStart"/>
      <w:r>
        <w:rPr>
          <w:rFonts w:ascii="Times New Roman" w:hAnsi="Times New Roman" w:cs="Times New Roman"/>
          <w:sz w:val="24"/>
          <w:szCs w:val="24"/>
        </w:rPr>
        <w:t>Kuswardani</w:t>
      </w:r>
      <w:proofErr w:type="spellEnd"/>
      <w:r>
        <w:rPr>
          <w:rFonts w:ascii="Times New Roman" w:hAnsi="Times New Roman" w:cs="Times New Roman"/>
          <w:sz w:val="24"/>
          <w:szCs w:val="24"/>
        </w:rPr>
        <w:t xml:space="preserve"> 2012). According to Bank Indonesia (2013), all </w:t>
      </w:r>
      <w:r w:rsidR="00C442AD">
        <w:rPr>
          <w:rFonts w:ascii="Times New Roman" w:hAnsi="Times New Roman" w:cs="Times New Roman"/>
          <w:sz w:val="24"/>
          <w:szCs w:val="24"/>
        </w:rPr>
        <w:t>RDBs</w:t>
      </w:r>
      <w:r>
        <w:rPr>
          <w:rFonts w:ascii="Times New Roman" w:hAnsi="Times New Roman" w:cs="Times New Roman"/>
          <w:sz w:val="24"/>
          <w:szCs w:val="24"/>
        </w:rPr>
        <w:t xml:space="preserve"> in Indonesia only covered 8.6% of the total asset of banking industry in Indonesia in 2012. It is because there are three </w:t>
      </w:r>
      <w:r w:rsidR="00C442AD">
        <w:rPr>
          <w:rFonts w:ascii="Times New Roman" w:hAnsi="Times New Roman" w:cs="Times New Roman"/>
          <w:sz w:val="24"/>
          <w:szCs w:val="24"/>
        </w:rPr>
        <w:t>RDBs</w:t>
      </w:r>
      <w:r>
        <w:rPr>
          <w:rFonts w:ascii="Times New Roman" w:hAnsi="Times New Roman" w:cs="Times New Roman"/>
          <w:sz w:val="24"/>
          <w:szCs w:val="24"/>
        </w:rPr>
        <w:t xml:space="preserve"> with a status of regional company that restrict those banks to only have maximum asset up to IDR500 billion.</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Another problem for </w:t>
      </w:r>
      <w:r w:rsidR="00C442AD">
        <w:rPr>
          <w:rFonts w:ascii="Times New Roman" w:hAnsi="Times New Roman" w:cs="Times New Roman"/>
          <w:sz w:val="24"/>
          <w:szCs w:val="24"/>
        </w:rPr>
        <w:t>RDB</w:t>
      </w:r>
      <w:r>
        <w:rPr>
          <w:rFonts w:ascii="Times New Roman" w:hAnsi="Times New Roman" w:cs="Times New Roman"/>
          <w:sz w:val="24"/>
          <w:szCs w:val="24"/>
        </w:rPr>
        <w:t xml:space="preserve"> is lower share of loan and saving on the financial market in which it is one of indicator for bank to influence the economy. By 2012, share of loan was 12.81% whereas share of saving was 8.63% out of total on the </w:t>
      </w:r>
      <w:r>
        <w:rPr>
          <w:rFonts w:ascii="Times New Roman" w:hAnsi="Times New Roman" w:cs="Times New Roman"/>
          <w:sz w:val="24"/>
          <w:szCs w:val="24"/>
        </w:rPr>
        <w:lastRenderedPageBreak/>
        <w:t xml:space="preserve">banking industry in Indonesia (Bank Indonesia 2013). This relative small share of </w:t>
      </w:r>
      <w:r w:rsidR="00C442AD">
        <w:rPr>
          <w:rFonts w:ascii="Times New Roman" w:hAnsi="Times New Roman" w:cs="Times New Roman"/>
          <w:sz w:val="24"/>
          <w:szCs w:val="24"/>
        </w:rPr>
        <w:t>RDB</w:t>
      </w:r>
      <w:r>
        <w:rPr>
          <w:rFonts w:ascii="Times New Roman" w:hAnsi="Times New Roman" w:cs="Times New Roman"/>
          <w:sz w:val="24"/>
          <w:szCs w:val="24"/>
        </w:rPr>
        <w:t xml:space="preserve"> (on loan and saving market) was helped by civil servant as customer of </w:t>
      </w:r>
      <w:proofErr w:type="gramStart"/>
      <w:r>
        <w:rPr>
          <w:rFonts w:ascii="Times New Roman" w:hAnsi="Times New Roman" w:cs="Times New Roman"/>
          <w:sz w:val="24"/>
          <w:szCs w:val="24"/>
        </w:rPr>
        <w:t>which</w:t>
      </w:r>
      <w:proofErr w:type="gramEnd"/>
      <w:r>
        <w:rPr>
          <w:rFonts w:ascii="Times New Roman" w:hAnsi="Times New Roman" w:cs="Times New Roman"/>
          <w:sz w:val="24"/>
          <w:szCs w:val="24"/>
        </w:rPr>
        <w:t xml:space="preserve"> it is a cooperation form between </w:t>
      </w:r>
      <w:r w:rsidR="00C442AD">
        <w:rPr>
          <w:rFonts w:ascii="Times New Roman" w:hAnsi="Times New Roman" w:cs="Times New Roman"/>
          <w:sz w:val="24"/>
          <w:szCs w:val="24"/>
        </w:rPr>
        <w:t>RDB</w:t>
      </w:r>
      <w:r>
        <w:rPr>
          <w:rFonts w:ascii="Times New Roman" w:hAnsi="Times New Roman" w:cs="Times New Roman"/>
          <w:sz w:val="24"/>
          <w:szCs w:val="24"/>
        </w:rPr>
        <w:t xml:space="preserve"> and local government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 It also has an impact on the lower level of non-performing loan of </w:t>
      </w:r>
      <w:r w:rsidR="00C442AD">
        <w:rPr>
          <w:rFonts w:ascii="Times New Roman" w:hAnsi="Times New Roman" w:cs="Times New Roman"/>
          <w:sz w:val="24"/>
          <w:szCs w:val="24"/>
        </w:rPr>
        <w:t>RDB</w:t>
      </w:r>
      <w:r>
        <w:rPr>
          <w:rFonts w:ascii="Times New Roman" w:hAnsi="Times New Roman" w:cs="Times New Roman"/>
          <w:sz w:val="24"/>
          <w:szCs w:val="24"/>
        </w:rPr>
        <w:t xml:space="preserve"> because of a good monitoring system for civil servant as a part of the cooperation.</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According to the problem mentioned above, we are trying to identify the role of </w:t>
      </w:r>
      <w:r w:rsidR="00C442AD">
        <w:rPr>
          <w:rFonts w:ascii="Times New Roman" w:hAnsi="Times New Roman" w:cs="Times New Roman"/>
          <w:sz w:val="24"/>
          <w:szCs w:val="24"/>
        </w:rPr>
        <w:t>RDB</w:t>
      </w:r>
      <w:r>
        <w:rPr>
          <w:rFonts w:ascii="Times New Roman" w:hAnsi="Times New Roman" w:cs="Times New Roman"/>
          <w:sz w:val="24"/>
          <w:szCs w:val="24"/>
        </w:rPr>
        <w:t xml:space="preserve"> to influence the regional economy in Indonesia during the period of 2002 – 2012 at which it is the period of regional autonomy in Indonesia. Many similar researches have been done before, but this study will provide an improvement on the methodology where we classified regional economy firstly the by its economic level.</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The improvement will also cover the performance of networking development and innovation of </w:t>
      </w:r>
      <w:r w:rsidR="00C442AD">
        <w:rPr>
          <w:rFonts w:ascii="Times New Roman" w:hAnsi="Times New Roman" w:cs="Times New Roman"/>
          <w:sz w:val="24"/>
          <w:szCs w:val="24"/>
        </w:rPr>
        <w:t>RDB</w:t>
      </w:r>
      <w:r>
        <w:rPr>
          <w:rFonts w:ascii="Times New Roman" w:hAnsi="Times New Roman" w:cs="Times New Roman"/>
          <w:sz w:val="24"/>
          <w:szCs w:val="24"/>
        </w:rPr>
        <w:t xml:space="preserve"> in accordance with its role as the agent of regional development by literature review. It is important because each </w:t>
      </w:r>
      <w:r w:rsidR="00C442AD">
        <w:rPr>
          <w:rFonts w:ascii="Times New Roman" w:hAnsi="Times New Roman" w:cs="Times New Roman"/>
          <w:sz w:val="24"/>
          <w:szCs w:val="24"/>
        </w:rPr>
        <w:t>RDB</w:t>
      </w:r>
      <w:r>
        <w:rPr>
          <w:rFonts w:ascii="Times New Roman" w:hAnsi="Times New Roman" w:cs="Times New Roman"/>
          <w:sz w:val="24"/>
          <w:szCs w:val="24"/>
        </w:rPr>
        <w:t xml:space="preserve"> faces the uniqueness of each province and the difference of regional economy structure.</w:t>
      </w:r>
    </w:p>
    <w:p w:rsidR="005E4DBD" w:rsidRDefault="005E4DBD" w:rsidP="00510BB2">
      <w:pPr>
        <w:spacing w:line="276" w:lineRule="auto"/>
        <w:jc w:val="both"/>
        <w:rPr>
          <w:rFonts w:ascii="Times New Roman" w:hAnsi="Times New Roman" w:cs="Times New Roman"/>
          <w:b/>
          <w:sz w:val="24"/>
          <w:szCs w:val="24"/>
        </w:rPr>
      </w:pPr>
    </w:p>
    <w:p w:rsidR="00A84445" w:rsidRDefault="00A84445" w:rsidP="00510BB2">
      <w:pPr>
        <w:spacing w:line="276" w:lineRule="auto"/>
        <w:jc w:val="both"/>
        <w:rPr>
          <w:rFonts w:ascii="Times New Roman" w:hAnsi="Times New Roman" w:cs="Times New Roman"/>
          <w:b/>
          <w:sz w:val="24"/>
          <w:szCs w:val="24"/>
        </w:rPr>
      </w:pPr>
      <w:r w:rsidRPr="006F4673">
        <w:rPr>
          <w:rFonts w:ascii="Times New Roman" w:hAnsi="Times New Roman" w:cs="Times New Roman"/>
          <w:b/>
          <w:sz w:val="24"/>
          <w:szCs w:val="24"/>
        </w:rPr>
        <w:t>II. LITERATURE REVIEW</w:t>
      </w:r>
    </w:p>
    <w:p w:rsidR="00A84445" w:rsidRPr="006F4673" w:rsidRDefault="00A84445" w:rsidP="00510BB2">
      <w:pPr>
        <w:spacing w:line="276" w:lineRule="auto"/>
        <w:jc w:val="both"/>
        <w:rPr>
          <w:rFonts w:ascii="Times New Roman" w:hAnsi="Times New Roman" w:cs="Times New Roman"/>
          <w:b/>
          <w:sz w:val="24"/>
          <w:szCs w:val="24"/>
        </w:rPr>
      </w:pPr>
      <w:r>
        <w:rPr>
          <w:rFonts w:ascii="Times New Roman" w:hAnsi="Times New Roman" w:cs="Times New Roman"/>
          <w:b/>
          <w:sz w:val="24"/>
          <w:szCs w:val="24"/>
        </w:rPr>
        <w:t>II.1. Role of Financial Sector on Economy</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Analysis of national income through capital accumulation has been started since classical era providing that capital and labor are input factors to influence aggregate output (</w:t>
      </w:r>
      <w:proofErr w:type="spellStart"/>
      <w:r>
        <w:rPr>
          <w:rFonts w:ascii="Times New Roman" w:hAnsi="Times New Roman" w:cs="Times New Roman"/>
          <w:sz w:val="24"/>
          <w:szCs w:val="24"/>
        </w:rPr>
        <w:t>Mankiw</w:t>
      </w:r>
      <w:proofErr w:type="spellEnd"/>
      <w:r>
        <w:rPr>
          <w:rFonts w:ascii="Times New Roman" w:hAnsi="Times New Roman" w:cs="Times New Roman"/>
          <w:sz w:val="24"/>
          <w:szCs w:val="24"/>
        </w:rPr>
        <w:t xml:space="preserve"> 2012, Snyder &amp; Nicholson 2008). According to classical theory, national output will increase national income and then creates an increasing demand. That interaction is defined on Say’s Law which stated that increasing on production will drive the demand up of community. By the time, it will continue to happen in further and the expected economic growth does matter.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This theory was then redeveloped by Keynesian theory which explains that there is a role of financial institution as an intermediary for a new investment. In a similar fashion, </w:t>
      </w:r>
      <w:proofErr w:type="spellStart"/>
      <w:r>
        <w:rPr>
          <w:rFonts w:ascii="Times New Roman" w:hAnsi="Times New Roman" w:cs="Times New Roman"/>
          <w:sz w:val="24"/>
          <w:szCs w:val="24"/>
        </w:rPr>
        <w:t>Harrod-Domar</w:t>
      </w:r>
      <w:proofErr w:type="spellEnd"/>
      <w:r>
        <w:rPr>
          <w:rFonts w:ascii="Times New Roman" w:hAnsi="Times New Roman" w:cs="Times New Roman"/>
          <w:sz w:val="24"/>
          <w:szCs w:val="24"/>
        </w:rPr>
        <w:t xml:space="preserve"> (neo-classical era) also explains to which the new investment will bring a multiplier effect to output, also known as incremental capital-output ratio (ICOR) (</w:t>
      </w:r>
      <w:proofErr w:type="spellStart"/>
      <w:r>
        <w:rPr>
          <w:rFonts w:ascii="Times New Roman" w:hAnsi="Times New Roman" w:cs="Times New Roman"/>
          <w:sz w:val="24"/>
          <w:szCs w:val="24"/>
        </w:rPr>
        <w:t>Todaro</w:t>
      </w:r>
      <w:proofErr w:type="spellEnd"/>
      <w:r>
        <w:rPr>
          <w:rFonts w:ascii="Times New Roman" w:hAnsi="Times New Roman" w:cs="Times New Roman"/>
          <w:sz w:val="24"/>
          <w:szCs w:val="24"/>
        </w:rPr>
        <w:t xml:space="preserve"> and Smith 2006, </w:t>
      </w:r>
      <w:proofErr w:type="spellStart"/>
      <w:r>
        <w:rPr>
          <w:rFonts w:ascii="Times New Roman" w:hAnsi="Times New Roman" w:cs="Times New Roman"/>
          <w:sz w:val="24"/>
          <w:szCs w:val="24"/>
        </w:rPr>
        <w:t>Studart</w:t>
      </w:r>
      <w:proofErr w:type="spellEnd"/>
      <w:r>
        <w:rPr>
          <w:rFonts w:ascii="Times New Roman" w:hAnsi="Times New Roman" w:cs="Times New Roman"/>
          <w:sz w:val="24"/>
          <w:szCs w:val="24"/>
        </w:rPr>
        <w:t xml:space="preserve"> 2005).</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The development of </w:t>
      </w:r>
      <w:proofErr w:type="spellStart"/>
      <w:r>
        <w:rPr>
          <w:rFonts w:ascii="Times New Roman" w:hAnsi="Times New Roman" w:cs="Times New Roman"/>
          <w:sz w:val="24"/>
          <w:szCs w:val="24"/>
        </w:rPr>
        <w:t>Harrod-Domar</w:t>
      </w:r>
      <w:proofErr w:type="spellEnd"/>
      <w:r>
        <w:rPr>
          <w:rFonts w:ascii="Times New Roman" w:hAnsi="Times New Roman" w:cs="Times New Roman"/>
          <w:sz w:val="24"/>
          <w:szCs w:val="24"/>
        </w:rPr>
        <w:t xml:space="preserve"> concept took place on Solow (1956) by employing depreciation of capital accumulation in which it needs labor supply growth to increase the economic growth.</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theory of relationship between economic growth and financial sector continues to develop to the efficiency analysis of financial institution in order to have a good intermediary role (Fry </w:t>
      </w:r>
      <w:r>
        <w:rPr>
          <w:rFonts w:ascii="Times New Roman" w:hAnsi="Times New Roman" w:cs="Times New Roman"/>
          <w:sz w:val="24"/>
          <w:szCs w:val="24"/>
        </w:rPr>
        <w:lastRenderedPageBreak/>
        <w:t>1995, King &amp; Levine 1993). The more efficient service provided by financial institution will cr</w:t>
      </w:r>
      <w:r w:rsidR="0011081B">
        <w:rPr>
          <w:rFonts w:ascii="Times New Roman" w:hAnsi="Times New Roman" w:cs="Times New Roman"/>
          <w:sz w:val="24"/>
          <w:szCs w:val="24"/>
        </w:rPr>
        <w:t>eate a wider coverage of economic</w:t>
      </w:r>
      <w:r>
        <w:rPr>
          <w:rFonts w:ascii="Times New Roman" w:hAnsi="Times New Roman" w:cs="Times New Roman"/>
          <w:sz w:val="24"/>
          <w:szCs w:val="24"/>
        </w:rPr>
        <w:t xml:space="preserve"> activity, decreasing transaction cost and investment risk, increasing operational efficiency and provide a well information for stakeholders. At the end, this advantage is expected to be responded positively by supply and demand on the financial sector. Furthermore, intermediary role of financial institution can be well developed and become one of economic growth policy.</w:t>
      </w:r>
    </w:p>
    <w:p w:rsidR="00A84445" w:rsidRPr="005E7D14" w:rsidRDefault="00A84445" w:rsidP="00510BB2">
      <w:pPr>
        <w:spacing w:line="276" w:lineRule="auto"/>
        <w:jc w:val="both"/>
        <w:rPr>
          <w:rFonts w:ascii="Times New Roman" w:hAnsi="Times New Roman" w:cs="Times New Roman"/>
          <w:b/>
          <w:sz w:val="24"/>
          <w:szCs w:val="24"/>
        </w:rPr>
      </w:pPr>
      <w:r w:rsidRPr="005E7D14">
        <w:rPr>
          <w:rFonts w:ascii="Times New Roman" w:hAnsi="Times New Roman" w:cs="Times New Roman"/>
          <w:b/>
          <w:sz w:val="24"/>
          <w:szCs w:val="24"/>
        </w:rPr>
        <w:t>II.2. Role of RDB in Indonesia</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One might be the purpose of financial institution is to wider coverage of business through financial inclusion concept. It becomes the reason for economic integration to be implemented, but oftentimes, policy for it will be complex and needs a longer time. The policy involves financial market liberalization and networking process to facilitate transfer process and providing investment access (Devlin &amp; Castro 2002). Another important issue is optimizing network of the market to avoid internal competition among financial institution (</w:t>
      </w:r>
      <w:proofErr w:type="spellStart"/>
      <w:r>
        <w:rPr>
          <w:rFonts w:ascii="Times New Roman" w:hAnsi="Times New Roman" w:cs="Times New Roman"/>
          <w:sz w:val="24"/>
          <w:szCs w:val="24"/>
        </w:rPr>
        <w:t>Praditpyo</w:t>
      </w:r>
      <w:proofErr w:type="spellEnd"/>
      <w:r>
        <w:rPr>
          <w:rFonts w:ascii="Times New Roman" w:hAnsi="Times New Roman" w:cs="Times New Roman"/>
          <w:sz w:val="24"/>
          <w:szCs w:val="24"/>
        </w:rPr>
        <w:t xml:space="preserve"> et al. 2013). This issue needs to be addressed since </w:t>
      </w:r>
      <w:proofErr w:type="gramStart"/>
      <w:r>
        <w:rPr>
          <w:rFonts w:ascii="Times New Roman" w:hAnsi="Times New Roman" w:cs="Times New Roman"/>
          <w:sz w:val="24"/>
          <w:szCs w:val="24"/>
        </w:rPr>
        <w:t>financial institutions is</w:t>
      </w:r>
      <w:proofErr w:type="gramEnd"/>
      <w:r>
        <w:rPr>
          <w:rFonts w:ascii="Times New Roman" w:hAnsi="Times New Roman" w:cs="Times New Roman"/>
          <w:sz w:val="24"/>
          <w:szCs w:val="24"/>
        </w:rPr>
        <w:t xml:space="preserve"> trying to reach market share in accordance with financial inclusion concept.</w:t>
      </w:r>
      <w:r>
        <w:rPr>
          <w:rStyle w:val="FootnoteReference"/>
          <w:rFonts w:ascii="Times New Roman" w:hAnsi="Times New Roman" w:cs="Times New Roman"/>
          <w:sz w:val="24"/>
          <w:szCs w:val="24"/>
        </w:rPr>
        <w:footnoteReference w:id="6"/>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Challenge of financial inclusion considerably takes on two sides, supply and demand side. On the supply side, financial institution faces on how to maximizing financial resource (saving) from the customers. On the demand side, channelizing loan is the main concern of financial institution in order to reach financial efficiency. This conflict of interest among financial institutions should be the one of focus for policy-makers to provide a more efficient financial market and the competition built is created from well-developed financial system.</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One of </w:t>
      </w:r>
      <w:r w:rsidR="0011081B">
        <w:rPr>
          <w:rFonts w:ascii="Times New Roman" w:hAnsi="Times New Roman" w:cs="Times New Roman"/>
          <w:sz w:val="24"/>
          <w:szCs w:val="24"/>
        </w:rPr>
        <w:t>the salient of regional economy</w:t>
      </w:r>
      <w:r>
        <w:rPr>
          <w:rFonts w:ascii="Times New Roman" w:hAnsi="Times New Roman" w:cs="Times New Roman"/>
          <w:sz w:val="24"/>
          <w:szCs w:val="24"/>
        </w:rPr>
        <w:t xml:space="preserve"> development is taking on the development of existing institution by encompassing social aspect (McKay, </w:t>
      </w:r>
      <w:proofErr w:type="spellStart"/>
      <w:r>
        <w:rPr>
          <w:rFonts w:ascii="Times New Roman" w:hAnsi="Times New Roman" w:cs="Times New Roman"/>
          <w:sz w:val="24"/>
          <w:szCs w:val="24"/>
        </w:rPr>
        <w:t>Armengol</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Pineau</w:t>
      </w:r>
      <w:proofErr w:type="spellEnd"/>
      <w:r>
        <w:rPr>
          <w:rFonts w:ascii="Times New Roman" w:hAnsi="Times New Roman" w:cs="Times New Roman"/>
          <w:sz w:val="24"/>
          <w:szCs w:val="24"/>
        </w:rPr>
        <w:t xml:space="preserve"> 2004; Petrakos </w:t>
      </w:r>
      <w:proofErr w:type="spellStart"/>
      <w:r>
        <w:rPr>
          <w:rFonts w:ascii="Times New Roman" w:hAnsi="Times New Roman" w:cs="Times New Roman"/>
          <w:sz w:val="24"/>
          <w:szCs w:val="24"/>
        </w:rPr>
        <w:t>Arvanitidis</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Pavleas</w:t>
      </w:r>
      <w:proofErr w:type="spellEnd"/>
      <w:r>
        <w:rPr>
          <w:rFonts w:ascii="Times New Roman" w:hAnsi="Times New Roman" w:cs="Times New Roman"/>
          <w:sz w:val="24"/>
          <w:szCs w:val="24"/>
        </w:rPr>
        <w:t xml:space="preserve"> 2007; Devlin &amp; Castro 2002). It can drive onto economic integration, on the framework of national economic, if the national policy is about combining politics, economy and social, and also being consi</w:t>
      </w:r>
      <w:r w:rsidR="0011081B">
        <w:rPr>
          <w:rFonts w:ascii="Times New Roman" w:hAnsi="Times New Roman" w:cs="Times New Roman"/>
          <w:sz w:val="24"/>
          <w:szCs w:val="24"/>
        </w:rPr>
        <w:t>stent with the path of economic</w:t>
      </w:r>
      <w:r>
        <w:rPr>
          <w:rFonts w:ascii="Times New Roman" w:hAnsi="Times New Roman" w:cs="Times New Roman"/>
          <w:sz w:val="24"/>
          <w:szCs w:val="24"/>
        </w:rPr>
        <w:t xml:space="preserve"> development (</w:t>
      </w:r>
      <w:proofErr w:type="spellStart"/>
      <w:r>
        <w:rPr>
          <w:rFonts w:ascii="Times New Roman" w:hAnsi="Times New Roman" w:cs="Times New Roman"/>
          <w:sz w:val="24"/>
          <w:szCs w:val="24"/>
        </w:rPr>
        <w:t>Kuswardani</w:t>
      </w:r>
      <w:proofErr w:type="spellEnd"/>
      <w:r>
        <w:rPr>
          <w:rFonts w:ascii="Times New Roman" w:hAnsi="Times New Roman" w:cs="Times New Roman"/>
          <w:sz w:val="24"/>
          <w:szCs w:val="24"/>
        </w:rPr>
        <w:t xml:space="preserve"> 2012). In general, economic integration on development is a harmonizing process of economy and social convergence between local and regional needs in order to increase inter-regional cooperation. </w:t>
      </w:r>
    </w:p>
    <w:p w:rsidR="00A84445" w:rsidRPr="007D0F93"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When the capital, as input factor, </w:t>
      </w:r>
      <w:proofErr w:type="gramStart"/>
      <w:r>
        <w:rPr>
          <w:rFonts w:ascii="Times New Roman" w:hAnsi="Times New Roman" w:cs="Times New Roman"/>
          <w:sz w:val="24"/>
          <w:szCs w:val="24"/>
        </w:rPr>
        <w:t>be</w:t>
      </w:r>
      <w:proofErr w:type="gramEnd"/>
      <w:r>
        <w:rPr>
          <w:rFonts w:ascii="Times New Roman" w:hAnsi="Times New Roman" w:cs="Times New Roman"/>
          <w:sz w:val="24"/>
          <w:szCs w:val="24"/>
        </w:rPr>
        <w:t xml:space="preserve"> a consideration on regional economic integration, it needs a complex policy and takes a longer time for it. The policy must involve financial market liberalization and its network to facilitate financial transfers and providing financial access for the people (Devlin &amp; Castro 2002). Another important issue is how to optimize that network and openness of financial market to avoid imperfect competition that potentially </w:t>
      </w:r>
      <w:proofErr w:type="gramStart"/>
      <w:r>
        <w:rPr>
          <w:rFonts w:ascii="Times New Roman" w:hAnsi="Times New Roman" w:cs="Times New Roman"/>
          <w:sz w:val="24"/>
          <w:szCs w:val="24"/>
        </w:rPr>
        <w:t>vanishing</w:t>
      </w:r>
      <w:proofErr w:type="gramEnd"/>
      <w:r>
        <w:rPr>
          <w:rFonts w:ascii="Times New Roman" w:hAnsi="Times New Roman" w:cs="Times New Roman"/>
          <w:sz w:val="24"/>
          <w:szCs w:val="24"/>
        </w:rPr>
        <w:t xml:space="preserve"> the role of </w:t>
      </w:r>
      <w:r>
        <w:rPr>
          <w:rFonts w:ascii="Times New Roman" w:hAnsi="Times New Roman" w:cs="Times New Roman"/>
          <w:sz w:val="24"/>
          <w:szCs w:val="24"/>
        </w:rPr>
        <w:lastRenderedPageBreak/>
        <w:t>a financial institution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 This issue is </w:t>
      </w:r>
      <w:proofErr w:type="gramStart"/>
      <w:r>
        <w:rPr>
          <w:rFonts w:ascii="Times New Roman" w:hAnsi="Times New Roman" w:cs="Times New Roman"/>
          <w:sz w:val="24"/>
          <w:szCs w:val="24"/>
        </w:rPr>
        <w:t>raising</w:t>
      </w:r>
      <w:proofErr w:type="gramEnd"/>
      <w:r>
        <w:rPr>
          <w:rFonts w:ascii="Times New Roman" w:hAnsi="Times New Roman" w:cs="Times New Roman"/>
          <w:sz w:val="24"/>
          <w:szCs w:val="24"/>
        </w:rPr>
        <w:t xml:space="preserve"> since all of financial institutions need to reach a wider coverage of its market share.</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Griffith-Jones, Griffith-Jones and </w:t>
      </w:r>
      <w:proofErr w:type="spellStart"/>
      <w:r>
        <w:rPr>
          <w:rFonts w:ascii="Times New Roman" w:hAnsi="Times New Roman" w:cs="Times New Roman"/>
          <w:sz w:val="24"/>
          <w:szCs w:val="24"/>
        </w:rPr>
        <w:t>Hertova</w:t>
      </w:r>
      <w:proofErr w:type="spellEnd"/>
      <w:r>
        <w:rPr>
          <w:rFonts w:ascii="Times New Roman" w:hAnsi="Times New Roman" w:cs="Times New Roman"/>
          <w:sz w:val="24"/>
          <w:szCs w:val="24"/>
        </w:rPr>
        <w:t xml:space="preserve"> (2008) showed the reasons behind of the importance of financial intermediary function on the regional economy: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concerning on the regional economy, especially on the informal sector; ii) can be more flexible on following norms, culture and informal rules; iii) its coordination with local government; iv) decrease the level of imperfect information on financial market; and v) considered to be more responsive toward local community’s needs and economy. This concept underlies the concept of regional banks in many countries which is purposed to drive</w:t>
      </w:r>
      <w:r w:rsidR="0011081B">
        <w:rPr>
          <w:rFonts w:ascii="Times New Roman" w:hAnsi="Times New Roman" w:cs="Times New Roman"/>
          <w:sz w:val="24"/>
          <w:szCs w:val="24"/>
        </w:rPr>
        <w:t xml:space="preserve"> up the regional economy</w:t>
      </w:r>
      <w:r>
        <w:rPr>
          <w:rFonts w:ascii="Times New Roman" w:hAnsi="Times New Roman" w:cs="Times New Roman"/>
          <w:sz w:val="24"/>
          <w:szCs w:val="24"/>
        </w:rPr>
        <w:t xml:space="preserve">. The coverage </w:t>
      </w:r>
      <w:proofErr w:type="gramStart"/>
      <w:r>
        <w:rPr>
          <w:rFonts w:ascii="Times New Roman" w:hAnsi="Times New Roman" w:cs="Times New Roman"/>
          <w:sz w:val="24"/>
          <w:szCs w:val="24"/>
        </w:rPr>
        <w:t>sector of regional bank are</w:t>
      </w:r>
      <w:proofErr w:type="gramEnd"/>
      <w:r>
        <w:rPr>
          <w:rFonts w:ascii="Times New Roman" w:hAnsi="Times New Roman" w:cs="Times New Roman"/>
          <w:sz w:val="24"/>
          <w:szCs w:val="24"/>
        </w:rPr>
        <w:t xml:space="preserve"> mainly on MSMEs, agriculture, local trading and also development of infrastructure.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In Indonesia, regional bank’s concept is implemented by </w:t>
      </w:r>
      <w:r w:rsidR="00C442AD">
        <w:rPr>
          <w:rFonts w:ascii="Times New Roman" w:hAnsi="Times New Roman" w:cs="Times New Roman"/>
          <w:sz w:val="24"/>
          <w:szCs w:val="24"/>
        </w:rPr>
        <w:t>RDB,</w:t>
      </w:r>
      <w:r>
        <w:rPr>
          <w:rFonts w:ascii="Times New Roman" w:hAnsi="Times New Roman" w:cs="Times New Roman"/>
          <w:sz w:val="24"/>
          <w:szCs w:val="24"/>
        </w:rPr>
        <w:t xml:space="preserve"> which was built in 1962 according to Act 13/1962. There are four pillars </w:t>
      </w:r>
      <w:r w:rsidR="001C2805">
        <w:rPr>
          <w:rFonts w:ascii="Times New Roman" w:hAnsi="Times New Roman" w:cs="Times New Roman"/>
          <w:sz w:val="24"/>
          <w:szCs w:val="24"/>
        </w:rPr>
        <w:t>as follows: (</w:t>
      </w:r>
      <w:proofErr w:type="spellStart"/>
      <w:r w:rsidR="001C2805">
        <w:rPr>
          <w:rFonts w:ascii="Times New Roman" w:hAnsi="Times New Roman" w:cs="Times New Roman"/>
          <w:sz w:val="24"/>
          <w:szCs w:val="24"/>
        </w:rPr>
        <w:t>i</w:t>
      </w:r>
      <w:proofErr w:type="spellEnd"/>
      <w:r w:rsidR="001C2805">
        <w:rPr>
          <w:rFonts w:ascii="Times New Roman" w:hAnsi="Times New Roman" w:cs="Times New Roman"/>
          <w:sz w:val="24"/>
          <w:szCs w:val="24"/>
        </w:rPr>
        <w:t xml:space="preserve">) accelerating equality distribution; (ii) supporting local government’s projects and activities; (iii) encouraging non-bank business and regional economy capacity; and </w:t>
      </w:r>
      <w:proofErr w:type="gramStart"/>
      <w:r w:rsidR="001C2805">
        <w:rPr>
          <w:rFonts w:ascii="Times New Roman" w:hAnsi="Times New Roman" w:cs="Times New Roman"/>
          <w:sz w:val="24"/>
          <w:szCs w:val="24"/>
        </w:rPr>
        <w:t>(iv) supporting</w:t>
      </w:r>
      <w:proofErr w:type="gramEnd"/>
      <w:r w:rsidR="001C2805">
        <w:rPr>
          <w:rFonts w:ascii="Times New Roman" w:hAnsi="Times New Roman" w:cs="Times New Roman"/>
          <w:sz w:val="24"/>
          <w:szCs w:val="24"/>
        </w:rPr>
        <w:t xml:space="preserve"> the implementation of planned economic concept. </w:t>
      </w:r>
      <w:r w:rsidR="00C442AD">
        <w:rPr>
          <w:rFonts w:ascii="Times New Roman" w:hAnsi="Times New Roman" w:cs="Times New Roman"/>
          <w:sz w:val="24"/>
          <w:szCs w:val="24"/>
        </w:rPr>
        <w:t>RDB</w:t>
      </w:r>
      <w:r>
        <w:rPr>
          <w:rFonts w:ascii="Times New Roman" w:hAnsi="Times New Roman" w:cs="Times New Roman"/>
          <w:sz w:val="24"/>
          <w:szCs w:val="24"/>
        </w:rPr>
        <w:t xml:space="preserve"> is spread at twenty six provinces in Indonesia with each </w:t>
      </w:r>
      <w:r w:rsidR="00C442AD">
        <w:rPr>
          <w:rFonts w:ascii="Times New Roman" w:hAnsi="Times New Roman" w:cs="Times New Roman"/>
          <w:sz w:val="24"/>
          <w:szCs w:val="24"/>
        </w:rPr>
        <w:t>RDB</w:t>
      </w:r>
      <w:r>
        <w:rPr>
          <w:rFonts w:ascii="Times New Roman" w:hAnsi="Times New Roman" w:cs="Times New Roman"/>
          <w:sz w:val="24"/>
          <w:szCs w:val="24"/>
        </w:rPr>
        <w:t xml:space="preserve"> takes a responsibility of the regional development where it is located. </w:t>
      </w:r>
      <w:r w:rsidR="00C442AD">
        <w:rPr>
          <w:rFonts w:ascii="Times New Roman" w:hAnsi="Times New Roman" w:cs="Times New Roman"/>
          <w:sz w:val="24"/>
          <w:szCs w:val="24"/>
        </w:rPr>
        <w:t>RDB</w:t>
      </w:r>
      <w:r>
        <w:rPr>
          <w:rFonts w:ascii="Times New Roman" w:hAnsi="Times New Roman" w:cs="Times New Roman"/>
          <w:sz w:val="24"/>
          <w:szCs w:val="24"/>
        </w:rPr>
        <w:t xml:space="preserve"> is not only a financial institution, but also provides a service on managing local government’s fund and most of them are stakeholder at </w:t>
      </w:r>
      <w:r w:rsidR="00C442AD">
        <w:rPr>
          <w:rFonts w:ascii="Times New Roman" w:hAnsi="Times New Roman" w:cs="Times New Roman"/>
          <w:sz w:val="24"/>
          <w:szCs w:val="24"/>
        </w:rPr>
        <w:t>RDB</w:t>
      </w:r>
      <w:r>
        <w:rPr>
          <w:rFonts w:ascii="Times New Roman" w:hAnsi="Times New Roman" w:cs="Times New Roman"/>
          <w:sz w:val="24"/>
          <w:szCs w:val="24"/>
        </w:rPr>
        <w:t xml:space="preserve">. Most of services provided are related to local government’s needs, including facility for civil servant on saving and loan. It is considered to give </w:t>
      </w:r>
      <w:r w:rsidR="00C442AD">
        <w:rPr>
          <w:rFonts w:ascii="Times New Roman" w:hAnsi="Times New Roman" w:cs="Times New Roman"/>
          <w:sz w:val="24"/>
          <w:szCs w:val="24"/>
        </w:rPr>
        <w:t>RDB</w:t>
      </w:r>
      <w:r>
        <w:rPr>
          <w:rFonts w:ascii="Times New Roman" w:hAnsi="Times New Roman" w:cs="Times New Roman"/>
          <w:sz w:val="24"/>
          <w:szCs w:val="24"/>
        </w:rPr>
        <w:t xml:space="preserve"> an advantage on the financial market as </w:t>
      </w:r>
      <w:r w:rsidR="00C442AD">
        <w:rPr>
          <w:rFonts w:ascii="Times New Roman" w:hAnsi="Times New Roman" w:cs="Times New Roman"/>
          <w:sz w:val="24"/>
          <w:szCs w:val="24"/>
        </w:rPr>
        <w:t>RDB</w:t>
      </w:r>
      <w:r>
        <w:rPr>
          <w:rFonts w:ascii="Times New Roman" w:hAnsi="Times New Roman" w:cs="Times New Roman"/>
          <w:sz w:val="24"/>
          <w:szCs w:val="24"/>
        </w:rPr>
        <w:t xml:space="preserve"> has a direct access to make </w:t>
      </w:r>
      <w:proofErr w:type="gramStart"/>
      <w:r>
        <w:rPr>
          <w:rFonts w:ascii="Times New Roman" w:hAnsi="Times New Roman" w:cs="Times New Roman"/>
          <w:sz w:val="24"/>
          <w:szCs w:val="24"/>
        </w:rPr>
        <w:t>a coordination</w:t>
      </w:r>
      <w:proofErr w:type="gramEnd"/>
      <w:r>
        <w:rPr>
          <w:rFonts w:ascii="Times New Roman" w:hAnsi="Times New Roman" w:cs="Times New Roman"/>
          <w:sz w:val="24"/>
          <w:szCs w:val="24"/>
        </w:rPr>
        <w:t xml:space="preserve"> with local government. Moreover, </w:t>
      </w:r>
      <w:r w:rsidR="00C442AD">
        <w:rPr>
          <w:rFonts w:ascii="Times New Roman" w:hAnsi="Times New Roman" w:cs="Times New Roman"/>
          <w:sz w:val="24"/>
          <w:szCs w:val="24"/>
        </w:rPr>
        <w:t>RDB</w:t>
      </w:r>
      <w:r>
        <w:rPr>
          <w:rFonts w:ascii="Times New Roman" w:hAnsi="Times New Roman" w:cs="Times New Roman"/>
          <w:sz w:val="24"/>
          <w:szCs w:val="24"/>
        </w:rPr>
        <w:t xml:space="preserve"> also get included on the regional development program in accordance with its role as the ‘agent of regional development’.</w:t>
      </w:r>
    </w:p>
    <w:p w:rsidR="00A84445" w:rsidRDefault="00A84445" w:rsidP="00510BB2">
      <w:pPr>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At this reformation era, Bank Indonesia (central bank of Indonesia) support </w:t>
      </w:r>
      <w:r w:rsidR="00C442AD">
        <w:rPr>
          <w:rFonts w:ascii="Times New Roman" w:hAnsi="Times New Roman" w:cs="Times New Roman"/>
          <w:sz w:val="24"/>
          <w:szCs w:val="24"/>
        </w:rPr>
        <w:t>RDB</w:t>
      </w:r>
      <w:r>
        <w:rPr>
          <w:rFonts w:ascii="Times New Roman" w:hAnsi="Times New Roman" w:cs="Times New Roman"/>
          <w:sz w:val="24"/>
          <w:szCs w:val="24"/>
        </w:rPr>
        <w:t xml:space="preserve"> function on the regional development through MSME’s development.</w:t>
      </w:r>
      <w:proofErr w:type="gramEnd"/>
      <w:r>
        <w:rPr>
          <w:rStyle w:val="FootnoteReference"/>
          <w:rFonts w:ascii="Times New Roman" w:hAnsi="Times New Roman" w:cs="Times New Roman"/>
          <w:sz w:val="24"/>
          <w:szCs w:val="24"/>
        </w:rPr>
        <w:footnoteReference w:id="7"/>
      </w:r>
      <w:r>
        <w:rPr>
          <w:rFonts w:ascii="Times New Roman" w:hAnsi="Times New Roman" w:cs="Times New Roman"/>
          <w:sz w:val="24"/>
          <w:szCs w:val="24"/>
        </w:rPr>
        <w:t xml:space="preserve"> Bank Indonesia released two regulations in 2012, in accordance with development of MSME, for commercial bank to distribute at least 20% of the total outstanding loan to MSME.</w:t>
      </w:r>
      <w:r>
        <w:rPr>
          <w:rStyle w:val="FootnoteReference"/>
          <w:rFonts w:ascii="Times New Roman" w:hAnsi="Times New Roman" w:cs="Times New Roman"/>
          <w:sz w:val="24"/>
          <w:szCs w:val="24"/>
        </w:rPr>
        <w:footnoteReference w:id="8"/>
      </w:r>
      <w:r>
        <w:rPr>
          <w:rFonts w:ascii="Times New Roman" w:hAnsi="Times New Roman" w:cs="Times New Roman"/>
          <w:sz w:val="24"/>
          <w:szCs w:val="24"/>
        </w:rPr>
        <w:t xml:space="preserve"> Another support for </w:t>
      </w:r>
      <w:r w:rsidR="00C442AD">
        <w:rPr>
          <w:rFonts w:ascii="Times New Roman" w:hAnsi="Times New Roman" w:cs="Times New Roman"/>
          <w:sz w:val="24"/>
          <w:szCs w:val="24"/>
        </w:rPr>
        <w:t>RDB</w:t>
      </w:r>
      <w:r>
        <w:rPr>
          <w:rFonts w:ascii="Times New Roman" w:hAnsi="Times New Roman" w:cs="Times New Roman"/>
          <w:sz w:val="24"/>
          <w:szCs w:val="24"/>
        </w:rPr>
        <w:t xml:space="preserve"> is the BRC </w:t>
      </w:r>
      <w:r w:rsidRPr="00C442AD">
        <w:rPr>
          <w:rFonts w:ascii="Times New Roman" w:hAnsi="Times New Roman" w:cs="Times New Roman"/>
          <w:i/>
          <w:sz w:val="24"/>
          <w:szCs w:val="24"/>
        </w:rPr>
        <w:t>(BPD Regional Champion)</w:t>
      </w:r>
      <w:r>
        <w:rPr>
          <w:rFonts w:ascii="Times New Roman" w:hAnsi="Times New Roman" w:cs="Times New Roman"/>
          <w:sz w:val="24"/>
          <w:szCs w:val="24"/>
        </w:rPr>
        <w:t xml:space="preserve"> that mandates </w:t>
      </w:r>
      <w:r w:rsidR="00C442AD">
        <w:rPr>
          <w:rFonts w:ascii="Times New Roman" w:hAnsi="Times New Roman" w:cs="Times New Roman"/>
          <w:sz w:val="24"/>
          <w:szCs w:val="24"/>
        </w:rPr>
        <w:t>RDB</w:t>
      </w:r>
      <w:r>
        <w:rPr>
          <w:rFonts w:ascii="Times New Roman" w:hAnsi="Times New Roman" w:cs="Times New Roman"/>
          <w:sz w:val="24"/>
          <w:szCs w:val="24"/>
        </w:rPr>
        <w:t xml:space="preserve">, through ASBANDA, to increase its level of competition on the financial market. But, there is a challenge among advantages for </w:t>
      </w:r>
      <w:r w:rsidR="00C442AD">
        <w:rPr>
          <w:rFonts w:ascii="Times New Roman" w:hAnsi="Times New Roman" w:cs="Times New Roman"/>
          <w:sz w:val="24"/>
          <w:szCs w:val="24"/>
        </w:rPr>
        <w:t>RDB</w:t>
      </w:r>
      <w:r>
        <w:rPr>
          <w:rFonts w:ascii="Times New Roman" w:hAnsi="Times New Roman" w:cs="Times New Roman"/>
          <w:sz w:val="24"/>
          <w:szCs w:val="24"/>
        </w:rPr>
        <w:t xml:space="preserve"> as commercial banks with huge capital will enter the microfinance. </w:t>
      </w:r>
      <w:r w:rsidR="00C442AD">
        <w:rPr>
          <w:rFonts w:ascii="Times New Roman" w:hAnsi="Times New Roman" w:cs="Times New Roman"/>
          <w:sz w:val="24"/>
          <w:szCs w:val="24"/>
        </w:rPr>
        <w:t>RDB</w:t>
      </w:r>
      <w:r>
        <w:rPr>
          <w:rFonts w:ascii="Times New Roman" w:hAnsi="Times New Roman" w:cs="Times New Roman"/>
          <w:sz w:val="24"/>
          <w:szCs w:val="24"/>
        </w:rPr>
        <w:t xml:space="preserve"> have to increase its competitiveness level to compete with those </w:t>
      </w:r>
      <w:proofErr w:type="gramStart"/>
      <w:r>
        <w:rPr>
          <w:rFonts w:ascii="Times New Roman" w:hAnsi="Times New Roman" w:cs="Times New Roman"/>
          <w:sz w:val="24"/>
          <w:szCs w:val="24"/>
        </w:rPr>
        <w:t>kind</w:t>
      </w:r>
      <w:proofErr w:type="gramEnd"/>
      <w:r>
        <w:rPr>
          <w:rFonts w:ascii="Times New Roman" w:hAnsi="Times New Roman" w:cs="Times New Roman"/>
          <w:sz w:val="24"/>
          <w:szCs w:val="24"/>
        </w:rPr>
        <w:t xml:space="preserve"> of banks and fulfill the mandates of BRC. First challenge for </w:t>
      </w:r>
      <w:r w:rsidR="00C442AD">
        <w:rPr>
          <w:rFonts w:ascii="Times New Roman" w:hAnsi="Times New Roman" w:cs="Times New Roman"/>
          <w:sz w:val="24"/>
          <w:szCs w:val="24"/>
        </w:rPr>
        <w:t>RDB</w:t>
      </w:r>
      <w:r>
        <w:rPr>
          <w:rFonts w:ascii="Times New Roman" w:hAnsi="Times New Roman" w:cs="Times New Roman"/>
          <w:sz w:val="24"/>
          <w:szCs w:val="24"/>
        </w:rPr>
        <w:t xml:space="preserve"> focuses on the financial efficiency. It is related to the product and technology innovation in order to reach the scale of economies. Moreover, the financial efficiency is </w:t>
      </w:r>
      <w:r>
        <w:rPr>
          <w:rFonts w:ascii="Times New Roman" w:hAnsi="Times New Roman" w:cs="Times New Roman"/>
          <w:sz w:val="24"/>
          <w:szCs w:val="24"/>
        </w:rPr>
        <w:lastRenderedPageBreak/>
        <w:t>regarded to be satisfied first if a company is about to expand their business and</w:t>
      </w:r>
      <w:r w:rsidR="0011081B">
        <w:rPr>
          <w:rFonts w:ascii="Times New Roman" w:hAnsi="Times New Roman" w:cs="Times New Roman"/>
          <w:sz w:val="24"/>
          <w:szCs w:val="24"/>
        </w:rPr>
        <w:t xml:space="preserve"> to</w:t>
      </w:r>
      <w:r>
        <w:rPr>
          <w:rFonts w:ascii="Times New Roman" w:hAnsi="Times New Roman" w:cs="Times New Roman"/>
          <w:sz w:val="24"/>
          <w:szCs w:val="24"/>
        </w:rPr>
        <w:t xml:space="preserve"> compete on the market.</w:t>
      </w:r>
    </w:p>
    <w:p w:rsidR="00A84445" w:rsidRPr="005C1EB0" w:rsidRDefault="00A84445" w:rsidP="00510BB2">
      <w:pPr>
        <w:spacing w:line="276" w:lineRule="auto"/>
        <w:jc w:val="both"/>
        <w:rPr>
          <w:rFonts w:ascii="Times New Roman" w:hAnsi="Times New Roman" w:cs="Times New Roman"/>
          <w:b/>
          <w:sz w:val="24"/>
          <w:szCs w:val="24"/>
        </w:rPr>
      </w:pPr>
      <w:r w:rsidRPr="005C1EB0">
        <w:rPr>
          <w:rFonts w:ascii="Times New Roman" w:hAnsi="Times New Roman" w:cs="Times New Roman"/>
          <w:b/>
          <w:sz w:val="24"/>
          <w:szCs w:val="24"/>
        </w:rPr>
        <w:t>III. METHODOLOGY</w:t>
      </w:r>
    </w:p>
    <w:p w:rsidR="00A84445" w:rsidRPr="005C1EB0" w:rsidRDefault="00A84445" w:rsidP="00510BB2">
      <w:pPr>
        <w:spacing w:line="276" w:lineRule="auto"/>
        <w:jc w:val="both"/>
        <w:rPr>
          <w:rFonts w:ascii="Times New Roman" w:hAnsi="Times New Roman" w:cs="Times New Roman"/>
          <w:b/>
          <w:sz w:val="24"/>
          <w:szCs w:val="24"/>
        </w:rPr>
      </w:pPr>
      <w:r w:rsidRPr="005C1EB0">
        <w:rPr>
          <w:rFonts w:ascii="Times New Roman" w:hAnsi="Times New Roman" w:cs="Times New Roman"/>
          <w:b/>
          <w:sz w:val="24"/>
          <w:szCs w:val="24"/>
        </w:rPr>
        <w:t>III.1. Model Specification</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This study employs panel data estimation regarding that the data used are generated from 26 </w:t>
      </w:r>
      <w:r w:rsidR="00C442AD">
        <w:rPr>
          <w:rFonts w:ascii="Times New Roman" w:hAnsi="Times New Roman" w:cs="Times New Roman"/>
          <w:sz w:val="24"/>
          <w:szCs w:val="24"/>
        </w:rPr>
        <w:t>RDBs</w:t>
      </w:r>
      <w:r>
        <w:rPr>
          <w:rFonts w:ascii="Times New Roman" w:hAnsi="Times New Roman" w:cs="Times New Roman"/>
          <w:sz w:val="24"/>
          <w:szCs w:val="24"/>
        </w:rPr>
        <w:t xml:space="preserve"> in Indonesia for the period of 2002 – 2012. We will classify all those 26 </w:t>
      </w:r>
      <w:r w:rsidR="00C442AD">
        <w:rPr>
          <w:rFonts w:ascii="Times New Roman" w:hAnsi="Times New Roman" w:cs="Times New Roman"/>
          <w:sz w:val="24"/>
          <w:szCs w:val="24"/>
        </w:rPr>
        <w:t>RDBs</w:t>
      </w:r>
      <w:r>
        <w:rPr>
          <w:rFonts w:ascii="Times New Roman" w:hAnsi="Times New Roman" w:cs="Times New Roman"/>
          <w:sz w:val="24"/>
          <w:szCs w:val="24"/>
        </w:rPr>
        <w:t xml:space="preserve"> into three </w:t>
      </w:r>
      <w:r w:rsidR="00422157">
        <w:rPr>
          <w:rFonts w:ascii="Times New Roman" w:hAnsi="Times New Roman" w:cs="Times New Roman"/>
          <w:sz w:val="24"/>
          <w:szCs w:val="24"/>
        </w:rPr>
        <w:t>classifications which are</w:t>
      </w:r>
      <w:r>
        <w:rPr>
          <w:rFonts w:ascii="Times New Roman" w:hAnsi="Times New Roman" w:cs="Times New Roman"/>
          <w:sz w:val="24"/>
          <w:szCs w:val="24"/>
        </w:rPr>
        <w:t xml:space="preserve"> based on the economy level of the </w:t>
      </w:r>
      <w:r w:rsidR="00C442AD">
        <w:rPr>
          <w:rFonts w:ascii="Times New Roman" w:hAnsi="Times New Roman" w:cs="Times New Roman"/>
          <w:sz w:val="24"/>
          <w:szCs w:val="24"/>
        </w:rPr>
        <w:t>RDB</w:t>
      </w:r>
      <w:r>
        <w:rPr>
          <w:rFonts w:ascii="Times New Roman" w:hAnsi="Times New Roman" w:cs="Times New Roman"/>
          <w:sz w:val="24"/>
          <w:szCs w:val="24"/>
        </w:rPr>
        <w:t xml:space="preserve"> is located in, regarding on the difference of economy and characteristic faced by </w:t>
      </w:r>
      <w:r w:rsidR="00C442AD">
        <w:rPr>
          <w:rFonts w:ascii="Times New Roman" w:hAnsi="Times New Roman" w:cs="Times New Roman"/>
          <w:sz w:val="24"/>
          <w:szCs w:val="24"/>
        </w:rPr>
        <w:t>RDB</w:t>
      </w:r>
      <w:r>
        <w:rPr>
          <w:rFonts w:ascii="Times New Roman" w:hAnsi="Times New Roman" w:cs="Times New Roman"/>
          <w:sz w:val="24"/>
          <w:szCs w:val="24"/>
        </w:rPr>
        <w:t xml:space="preserve">. This classification will take regional gross domestic product (RGDP) of each </w:t>
      </w:r>
      <w:r w:rsidR="00C442AD">
        <w:rPr>
          <w:rFonts w:ascii="Times New Roman" w:hAnsi="Times New Roman" w:cs="Times New Roman"/>
          <w:sz w:val="24"/>
          <w:szCs w:val="24"/>
        </w:rPr>
        <w:t>RDB’s</w:t>
      </w:r>
      <w:r>
        <w:rPr>
          <w:rFonts w:ascii="Times New Roman" w:hAnsi="Times New Roman" w:cs="Times New Roman"/>
          <w:sz w:val="24"/>
          <w:szCs w:val="24"/>
        </w:rPr>
        <w:t xml:space="preserve"> base according to numbers of province in Indonesia on the period of new order era.</w:t>
      </w:r>
      <w:r>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w:t>
      </w:r>
      <w:proofErr w:type="spellStart"/>
      <w:r>
        <w:rPr>
          <w:rFonts w:ascii="Times New Roman" w:hAnsi="Times New Roman" w:cs="Times New Roman"/>
          <w:sz w:val="24"/>
          <w:szCs w:val="24"/>
        </w:rPr>
        <w:t>Rankit</w:t>
      </w:r>
      <w:proofErr w:type="spellEnd"/>
      <w:r>
        <w:rPr>
          <w:rFonts w:ascii="Times New Roman" w:hAnsi="Times New Roman" w:cs="Times New Roman"/>
          <w:sz w:val="24"/>
          <w:szCs w:val="24"/>
        </w:rPr>
        <w:t xml:space="preserve"> (Cleveland) quantile values method will be used to classify the economy level (RGDP) following normal distribution plot.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panel unit root test is employed in order to identify stationary level of each variable. It will use Levin-Lin-Chu (LLC) test to identify stationary process of each variable on panel data analysis. This test modifies ADF test and making it into three-step procedure test (Levin, Lin &amp; Chu 2002):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perform separate ADF regression for each cross-section and generate </w:t>
      </w:r>
      <w:proofErr w:type="spellStart"/>
      <w:r>
        <w:rPr>
          <w:rFonts w:ascii="Times New Roman" w:hAnsi="Times New Roman" w:cs="Times New Roman"/>
          <w:sz w:val="24"/>
          <w:szCs w:val="24"/>
        </w:rPr>
        <w:t>orthogonalized</w:t>
      </w:r>
      <w:proofErr w:type="spellEnd"/>
      <w:r>
        <w:rPr>
          <w:rFonts w:ascii="Times New Roman" w:hAnsi="Times New Roman" w:cs="Times New Roman"/>
          <w:sz w:val="24"/>
          <w:szCs w:val="24"/>
        </w:rPr>
        <w:t xml:space="preserve"> residual; ii) estimate the ration of long-run to short-run standard deviations; iii) compute the panel test statistics by running the pooled regression for </w:t>
      </w:r>
      <w:proofErr w:type="spellStart"/>
      <w:r>
        <w:rPr>
          <w:rFonts w:ascii="Times New Roman" w:hAnsi="Times New Roman" w:cs="Times New Roman"/>
          <w:sz w:val="24"/>
          <w:szCs w:val="24"/>
        </w:rPr>
        <w:t>orthogonalized</w:t>
      </w:r>
      <w:proofErr w:type="spellEnd"/>
      <w:r>
        <w:rPr>
          <w:rFonts w:ascii="Times New Roman" w:hAnsi="Times New Roman" w:cs="Times New Roman"/>
          <w:sz w:val="24"/>
          <w:szCs w:val="24"/>
        </w:rPr>
        <w:t xml:space="preserve"> residual:</w:t>
      </w:r>
    </w:p>
    <w:p w:rsidR="00A84445" w:rsidRPr="00D30D68" w:rsidRDefault="005D58C2" w:rsidP="00510BB2">
      <w:pPr>
        <w:spacing w:line="276" w:lineRule="auto"/>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e</m:t>
                  </m:r>
                </m:e>
              </m:acc>
            </m:e>
            <m:sub>
              <m:r>
                <w:rPr>
                  <w:rFonts w:ascii="Cambria Math" w:hAnsi="Cambria Math" w:cs="Times New Roman"/>
                  <w:sz w:val="24"/>
                  <w:szCs w:val="24"/>
                </w:rPr>
                <m:t>it</m:t>
              </m:r>
            </m:sub>
          </m:sSub>
          <m:r>
            <w:rPr>
              <w:rFonts w:ascii="Cambria Math" w:hAnsi="Cambria Math" w:cs="Times New Roman"/>
              <w:sz w:val="24"/>
              <w:szCs w:val="24"/>
            </w:rPr>
            <m:t>=ρ</m:t>
          </m:r>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v</m:t>
                  </m:r>
                </m:e>
              </m:acc>
            </m:e>
            <m:sub>
              <m:r>
                <w:rPr>
                  <w:rFonts w:ascii="Cambria Math" w:hAnsi="Cambria Math" w:cs="Times New Roman"/>
                  <w:sz w:val="24"/>
                  <w:szCs w:val="24"/>
                </w:rPr>
                <m:t>i,t-1</m:t>
              </m:r>
            </m:sub>
          </m:sSub>
          <m:r>
            <w:rPr>
              <w:rFonts w:ascii="Cambria Math" w:hAnsi="Cambria Math" w:cs="Times New Roman"/>
              <w:sz w:val="24"/>
              <w:szCs w:val="24"/>
            </w:rPr>
            <m:t>+</m:t>
          </m:r>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ε</m:t>
                  </m:r>
                </m:e>
              </m:acc>
            </m:e>
            <m:sub>
              <m:r>
                <w:rPr>
                  <w:rFonts w:ascii="Cambria Math" w:hAnsi="Cambria Math" w:cs="Times New Roman"/>
                  <w:sz w:val="24"/>
                  <w:szCs w:val="24"/>
                </w:rPr>
                <m:t>it</m:t>
              </m:r>
            </m:sub>
          </m:sSub>
        </m:oMath>
      </m:oMathPara>
    </w:p>
    <w:p w:rsidR="00A84445" w:rsidRDefault="00A84445" w:rsidP="00510BB2">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Where </w:t>
      </w:r>
      <m:oMath>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v</m:t>
                </m:r>
              </m:e>
            </m:acc>
          </m:e>
          <m:sub>
            <m:r>
              <w:rPr>
                <w:rFonts w:ascii="Cambria Math" w:hAnsi="Cambria Math" w:cs="Times New Roman"/>
                <w:sz w:val="24"/>
                <w:szCs w:val="24"/>
              </w:rPr>
              <m:t>i,t-1</m:t>
            </m:r>
          </m:sub>
        </m:sSub>
      </m:oMath>
      <w:r>
        <w:rPr>
          <w:rFonts w:ascii="Times New Roman" w:eastAsiaTheme="minorEastAsia" w:hAnsi="Times New Roman" w:cs="Times New Roman"/>
          <w:sz w:val="24"/>
          <w:szCs w:val="24"/>
        </w:rPr>
        <w:t xml:space="preserve"> is one of orthogonalized residual from </w:t>
      </w:r>
      <w:r w:rsidR="00C442AD">
        <w:rPr>
          <w:rFonts w:ascii="Times New Roman" w:eastAsiaTheme="minorEastAsia" w:hAnsi="Times New Roman" w:cs="Times New Roman"/>
          <w:sz w:val="24"/>
          <w:szCs w:val="24"/>
        </w:rPr>
        <w:t xml:space="preserve">the </w:t>
      </w:r>
      <w:r>
        <w:rPr>
          <w:rFonts w:ascii="Times New Roman" w:eastAsiaTheme="minorEastAsia" w:hAnsi="Times New Roman" w:cs="Times New Roman"/>
          <w:sz w:val="24"/>
          <w:szCs w:val="24"/>
        </w:rPr>
        <w:t xml:space="preserve">ADF </w:t>
      </w:r>
      <w:proofErr w:type="gramStart"/>
      <w:r>
        <w:rPr>
          <w:rFonts w:ascii="Times New Roman" w:eastAsiaTheme="minorEastAsia" w:hAnsi="Times New Roman" w:cs="Times New Roman"/>
          <w:sz w:val="24"/>
          <w:szCs w:val="24"/>
        </w:rPr>
        <w:t>regression.</w:t>
      </w:r>
      <w:proofErr w:type="gramEnd"/>
      <w:r>
        <w:rPr>
          <w:rStyle w:val="FootnoteReference"/>
          <w:rFonts w:ascii="Times New Roman" w:eastAsiaTheme="minorEastAsia" w:hAnsi="Times New Roman" w:cs="Times New Roman"/>
          <w:sz w:val="24"/>
          <w:szCs w:val="24"/>
        </w:rPr>
        <w:footnoteReference w:id="10"/>
      </w:r>
      <w:r>
        <w:rPr>
          <w:rFonts w:ascii="Times New Roman" w:eastAsiaTheme="minorEastAsia" w:hAnsi="Times New Roman" w:cs="Times New Roman"/>
          <w:sz w:val="24"/>
          <w:szCs w:val="24"/>
        </w:rPr>
        <w:t xml:space="preserve"> Null hypothesis of the LLC test is following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:ρ=0</m:t>
        </m:r>
      </m:oMath>
      <w:r>
        <w:rPr>
          <w:rFonts w:ascii="Times New Roman" w:eastAsiaTheme="minorEastAsia" w:hAnsi="Times New Roman" w:cs="Times New Roman"/>
          <w:sz w:val="24"/>
          <w:szCs w:val="24"/>
        </w:rPr>
        <w:t xml:space="preserve"> that indicates a unit root process on variable tested. The </w:t>
      </w:r>
      <w:r>
        <w:rPr>
          <w:rFonts w:ascii="Times New Roman" w:eastAsiaTheme="minorEastAsia" w:hAnsi="Times New Roman" w:cs="Times New Roman"/>
          <w:i/>
          <w:sz w:val="24"/>
          <w:szCs w:val="24"/>
        </w:rPr>
        <w:t xml:space="preserve">t-statistic </w:t>
      </w:r>
      <w:r>
        <w:rPr>
          <w:rFonts w:ascii="Times New Roman" w:eastAsiaTheme="minorEastAsia" w:hAnsi="Times New Roman" w:cs="Times New Roman"/>
          <w:sz w:val="24"/>
          <w:szCs w:val="24"/>
        </w:rPr>
        <w:t xml:space="preserve">of </w:t>
      </w:r>
      <w:r w:rsidRPr="00F3048E">
        <w:rPr>
          <w:rFonts w:ascii="Times New Roman" w:eastAsiaTheme="minorEastAsia" w:hAnsi="Times New Roman" w:cs="Times New Roman"/>
          <w:i/>
          <w:sz w:val="24"/>
          <w:szCs w:val="24"/>
        </w:rPr>
        <w:t>ρ</w:t>
      </w:r>
      <w:r>
        <w:rPr>
          <w:rFonts w:ascii="Times New Roman" w:eastAsiaTheme="minorEastAsia" w:hAnsi="Times New Roman" w:cs="Times New Roman"/>
          <w:sz w:val="24"/>
          <w:szCs w:val="24"/>
        </w:rPr>
        <w:t xml:space="preserve"> is computed by:</w:t>
      </w:r>
    </w:p>
    <w:p w:rsidR="00A84445" w:rsidRPr="002D767B" w:rsidRDefault="005D58C2" w:rsidP="00510BB2">
      <w:pPr>
        <w:spacing w:line="276" w:lineRule="auto"/>
        <w:jc w:val="both"/>
        <w:rPr>
          <w:rFonts w:ascii="Times New Roman" w:eastAsiaTheme="minorEastAsia" w:hAnsi="Times New Roman" w:cs="Times New Roman"/>
          <w:sz w:val="24"/>
          <w:szCs w:val="24"/>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t</m:t>
              </m:r>
            </m:e>
            <m:sub>
              <m:r>
                <w:rPr>
                  <w:rFonts w:ascii="Cambria Math" w:hAnsi="Cambria Math" w:cs="Times New Roman"/>
                  <w:sz w:val="24"/>
                  <w:szCs w:val="24"/>
                </w:rPr>
                <m:t>ρ</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ρ</m:t>
                  </m:r>
                </m:sub>
              </m:sSub>
              <m:r>
                <w:rPr>
                  <w:rFonts w:ascii="Cambria Math" w:hAnsi="Cambria Math" w:cs="Times New Roman"/>
                  <w:sz w:val="24"/>
                  <w:szCs w:val="24"/>
                </w:rPr>
                <m:t>-N</m:t>
              </m:r>
              <m:acc>
                <m:accPr>
                  <m:chr m:val="̃"/>
                  <m:ctrlPr>
                    <w:rPr>
                      <w:rFonts w:ascii="Cambria Math" w:hAnsi="Cambria Math" w:cs="Times New Roman"/>
                      <w:i/>
                      <w:sz w:val="24"/>
                      <w:szCs w:val="24"/>
                    </w:rPr>
                  </m:ctrlPr>
                </m:accPr>
                <m:e>
                  <m:r>
                    <w:rPr>
                      <w:rFonts w:ascii="Cambria Math" w:hAnsi="Cambria Math" w:cs="Times New Roman"/>
                      <w:sz w:val="24"/>
                      <w:szCs w:val="24"/>
                    </w:rPr>
                    <m:t>T</m:t>
                  </m:r>
                </m:e>
              </m:acc>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S</m:t>
                      </m:r>
                    </m:e>
                  </m:acc>
                </m:e>
                <m:sub>
                  <m:r>
                    <w:rPr>
                      <w:rFonts w:ascii="Cambria Math" w:hAnsi="Cambria Math" w:cs="Times New Roman"/>
                      <w:sz w:val="24"/>
                      <w:szCs w:val="24"/>
                    </w:rPr>
                    <m:t>N</m:t>
                  </m:r>
                </m:sub>
              </m:sSub>
              <m:sSubSup>
                <m:sSubSupPr>
                  <m:ctrlPr>
                    <w:rPr>
                      <w:rFonts w:ascii="Cambria Math" w:hAnsi="Cambria Math" w:cs="Times New Roman"/>
                      <w:i/>
                      <w:sz w:val="24"/>
                      <w:szCs w:val="24"/>
                    </w:rPr>
                  </m:ctrlPr>
                </m:sSubSupPr>
                <m:e>
                  <m:acc>
                    <m:accPr>
                      <m:ctrlPr>
                        <w:rPr>
                          <w:rFonts w:ascii="Cambria Math" w:hAnsi="Cambria Math" w:cs="Times New Roman"/>
                          <w:i/>
                          <w:sz w:val="24"/>
                          <w:szCs w:val="24"/>
                        </w:rPr>
                      </m:ctrlPr>
                    </m:accPr>
                    <m:e>
                      <m:r>
                        <w:rPr>
                          <w:rFonts w:ascii="Cambria Math" w:hAnsi="Cambria Math" w:cs="Times New Roman"/>
                          <w:sz w:val="24"/>
                          <w:szCs w:val="24"/>
                        </w:rPr>
                        <m:t>σ</m:t>
                      </m:r>
                    </m:e>
                  </m:acc>
                </m:e>
                <m:sub>
                  <m:acc>
                    <m:accPr>
                      <m:chr m:val="̃"/>
                      <m:ctrlPr>
                        <w:rPr>
                          <w:rFonts w:ascii="Cambria Math" w:hAnsi="Cambria Math" w:cs="Times New Roman"/>
                          <w:i/>
                          <w:sz w:val="24"/>
                          <w:szCs w:val="24"/>
                        </w:rPr>
                      </m:ctrlPr>
                    </m:accPr>
                    <m:e>
                      <m:r>
                        <w:rPr>
                          <w:rFonts w:ascii="Cambria Math" w:hAnsi="Cambria Math" w:cs="Times New Roman"/>
                          <w:sz w:val="24"/>
                          <w:szCs w:val="24"/>
                        </w:rPr>
                        <m:t>ε</m:t>
                      </m:r>
                    </m:e>
                  </m:acc>
                </m:sub>
                <m:sup>
                  <m:r>
                    <w:rPr>
                      <w:rFonts w:ascii="Cambria Math" w:hAnsi="Cambria Math" w:cs="Times New Roman"/>
                      <w:sz w:val="24"/>
                      <w:szCs w:val="24"/>
                    </w:rPr>
                    <m:t>-2</m:t>
                  </m:r>
                </m:sup>
              </m:sSubSup>
              <m:acc>
                <m:accPr>
                  <m:ctrlPr>
                    <w:rPr>
                      <w:rFonts w:ascii="Cambria Math" w:hAnsi="Cambria Math" w:cs="Times New Roman"/>
                      <w:i/>
                      <w:sz w:val="24"/>
                      <w:szCs w:val="24"/>
                    </w:rPr>
                  </m:ctrlPr>
                </m:accPr>
                <m:e>
                  <m:r>
                    <w:rPr>
                      <w:rFonts w:ascii="Cambria Math" w:hAnsi="Cambria Math" w:cs="Times New Roman"/>
                      <w:sz w:val="24"/>
                      <w:szCs w:val="24"/>
                    </w:rPr>
                    <m:t>σ</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ρ</m:t>
                  </m:r>
                </m:e>
              </m:acc>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μ</m:t>
                  </m:r>
                </m:e>
                <m:sub>
                  <m:r>
                    <w:rPr>
                      <w:rFonts w:ascii="Cambria Math" w:hAnsi="Cambria Math" w:cs="Times New Roman"/>
                      <w:sz w:val="24"/>
                      <w:szCs w:val="24"/>
                    </w:rPr>
                    <m:t>m</m:t>
                  </m:r>
                  <m:acc>
                    <m:accPr>
                      <m:chr m:val="̃"/>
                      <m:ctrlPr>
                        <w:rPr>
                          <w:rFonts w:ascii="Cambria Math" w:hAnsi="Cambria Math" w:cs="Times New Roman"/>
                          <w:i/>
                          <w:sz w:val="24"/>
                          <w:szCs w:val="24"/>
                        </w:rPr>
                      </m:ctrlPr>
                    </m:accPr>
                    <m:e>
                      <m:r>
                        <w:rPr>
                          <w:rFonts w:ascii="Cambria Math" w:hAnsi="Cambria Math" w:cs="Times New Roman"/>
                          <w:sz w:val="24"/>
                          <w:szCs w:val="24"/>
                        </w:rPr>
                        <m:t>T</m:t>
                      </m:r>
                    </m:e>
                  </m:acc>
                </m:sub>
                <m:sup>
                  <m:r>
                    <w:rPr>
                      <w:rFonts w:ascii="Cambria Math" w:hAnsi="Cambria Math" w:cs="Times New Roman"/>
                      <w:sz w:val="24"/>
                      <w:szCs w:val="24"/>
                    </w:rPr>
                    <m:t>*</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m</m:t>
                  </m:r>
                  <m:acc>
                    <m:accPr>
                      <m:chr m:val="̃"/>
                      <m:ctrlPr>
                        <w:rPr>
                          <w:rFonts w:ascii="Cambria Math" w:hAnsi="Cambria Math" w:cs="Times New Roman"/>
                          <w:i/>
                          <w:sz w:val="24"/>
                          <w:szCs w:val="24"/>
                        </w:rPr>
                      </m:ctrlPr>
                    </m:accPr>
                    <m:e>
                      <m:r>
                        <w:rPr>
                          <w:rFonts w:ascii="Cambria Math" w:hAnsi="Cambria Math" w:cs="Times New Roman"/>
                          <w:sz w:val="24"/>
                          <w:szCs w:val="24"/>
                        </w:rPr>
                        <m:t>T</m:t>
                      </m:r>
                    </m:e>
                  </m:acc>
                </m:sub>
                <m:sup>
                  <m:r>
                    <w:rPr>
                      <w:rFonts w:ascii="Cambria Math" w:hAnsi="Cambria Math" w:cs="Times New Roman"/>
                      <w:sz w:val="24"/>
                      <w:szCs w:val="24"/>
                    </w:rPr>
                    <m:t>*</m:t>
                  </m:r>
                </m:sup>
              </m:sSubSup>
            </m:den>
          </m:f>
        </m:oMath>
      </m:oMathPara>
    </w:p>
    <w:p w:rsidR="00A84445" w:rsidRDefault="00A84445" w:rsidP="00510BB2">
      <w:pPr>
        <w:spacing w:line="276" w:lineRule="auto"/>
        <w:jc w:val="both"/>
        <w:rPr>
          <w:rFonts w:ascii="Times New Roman" w:hAnsi="Times New Roman" w:cs="Times New Roman"/>
          <w:sz w:val="24"/>
          <w:szCs w:val="24"/>
        </w:rPr>
      </w:pPr>
      <w:r>
        <w:rPr>
          <w:rFonts w:ascii="Times New Roman" w:eastAsiaTheme="minorEastAsia" w:hAnsi="Times New Roman" w:cs="Times New Roman"/>
          <w:sz w:val="24"/>
          <w:szCs w:val="24"/>
        </w:rPr>
        <w:t xml:space="preserve">Where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ρ</m:t>
            </m:r>
          </m:sub>
        </m:sSub>
        <m:r>
          <w:rPr>
            <w:rFonts w:ascii="Cambria Math" w:hAnsi="Cambria Math" w:cs="Times New Roman"/>
            <w:sz w:val="24"/>
            <w:szCs w:val="24"/>
          </w:rPr>
          <m:t>=</m:t>
        </m:r>
        <m:f>
          <m:fPr>
            <m:ctrlPr>
              <w:rPr>
                <w:rFonts w:ascii="Cambria Math" w:hAnsi="Cambria Math" w:cs="Times New Roman"/>
                <w:i/>
                <w:sz w:val="24"/>
                <w:szCs w:val="24"/>
              </w:rPr>
            </m:ctrlPr>
          </m:fPr>
          <m:num>
            <m:acc>
              <m:accPr>
                <m:ctrlPr>
                  <w:rPr>
                    <w:rFonts w:ascii="Cambria Math" w:hAnsi="Cambria Math" w:cs="Times New Roman"/>
                    <w:i/>
                    <w:sz w:val="24"/>
                    <w:szCs w:val="24"/>
                  </w:rPr>
                </m:ctrlPr>
              </m:accPr>
              <m:e>
                <m:r>
                  <w:rPr>
                    <w:rFonts w:ascii="Cambria Math" w:hAnsi="Cambria Math" w:cs="Times New Roman"/>
                    <w:sz w:val="24"/>
                    <w:szCs w:val="24"/>
                  </w:rPr>
                  <m:t>ρ</m:t>
                </m:r>
              </m:e>
            </m:acc>
          </m:num>
          <m:den>
            <m:acc>
              <m:accPr>
                <m:ctrlPr>
                  <w:rPr>
                    <w:rFonts w:ascii="Cambria Math" w:hAnsi="Cambria Math" w:cs="Times New Roman"/>
                    <w:i/>
                    <w:sz w:val="24"/>
                    <w:szCs w:val="24"/>
                  </w:rPr>
                </m:ctrlPr>
              </m:accPr>
              <m:e>
                <m:r>
                  <w:rPr>
                    <w:rFonts w:ascii="Cambria Math" w:hAnsi="Cambria Math" w:cs="Times New Roman"/>
                    <w:sz w:val="24"/>
                    <w:szCs w:val="24"/>
                  </w:rPr>
                  <m:t>σ</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ρ</m:t>
                </m:r>
              </m:e>
            </m:acc>
            <m:r>
              <w:rPr>
                <w:rFonts w:ascii="Cambria Math" w:hAnsi="Cambria Math" w:cs="Times New Roman"/>
                <w:sz w:val="24"/>
                <w:szCs w:val="24"/>
              </w:rPr>
              <m:t>)</m:t>
            </m:r>
          </m:den>
        </m:f>
      </m:oMath>
      <w:r>
        <w:rPr>
          <w:rFonts w:ascii="Times New Roman" w:eastAsiaTheme="minorEastAsia" w:hAnsi="Times New Roman" w:cs="Times New Roman"/>
          <w:sz w:val="24"/>
          <w:szCs w:val="24"/>
        </w:rPr>
        <w:t xml:space="preserve">; </w:t>
      </w:r>
      <w:r w:rsidRPr="00F85584">
        <w:rPr>
          <w:rFonts w:ascii="Times New Roman" w:eastAsiaTheme="minorEastAsia" w:hAnsi="Times New Roman" w:cs="Times New Roman"/>
          <w:i/>
          <w:sz w:val="24"/>
          <w:szCs w:val="24"/>
        </w:rPr>
        <w:t>N</w:t>
      </w:r>
      <w:r>
        <w:rPr>
          <w:rFonts w:ascii="Times New Roman" w:eastAsiaTheme="minorEastAsia" w:hAnsi="Times New Roman" w:cs="Times New Roman"/>
          <w:sz w:val="24"/>
          <w:szCs w:val="24"/>
        </w:rPr>
        <w:t xml:space="preserve"> is number of cross-section, </w:t>
      </w:r>
      <m:oMath>
        <m:acc>
          <m:accPr>
            <m:chr m:val="̃"/>
            <m:ctrlPr>
              <w:rPr>
                <w:rFonts w:ascii="Cambria Math" w:hAnsi="Cambria Math" w:cs="Times New Roman"/>
                <w:i/>
                <w:sz w:val="24"/>
                <w:szCs w:val="24"/>
              </w:rPr>
            </m:ctrlPr>
          </m:accPr>
          <m:e>
            <m:r>
              <w:rPr>
                <w:rFonts w:ascii="Cambria Math" w:hAnsi="Cambria Math" w:cs="Times New Roman"/>
                <w:sz w:val="24"/>
                <w:szCs w:val="24"/>
              </w:rPr>
              <m:t>T</m:t>
            </m:r>
          </m:e>
        </m:acc>
      </m:oMath>
      <w:r>
        <w:rPr>
          <w:rFonts w:ascii="Times New Roman" w:eastAsiaTheme="minorEastAsia" w:hAnsi="Times New Roman" w:cs="Times New Roman"/>
          <w:sz w:val="24"/>
          <w:szCs w:val="24"/>
        </w:rPr>
        <w:t xml:space="preserve"> is average number of observations per individual in the panel data,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S</m:t>
                </m:r>
              </m:e>
            </m:acc>
          </m:e>
          <m:sub>
            <m:r>
              <w:rPr>
                <w:rFonts w:ascii="Cambria Math" w:hAnsi="Cambria Math" w:cs="Times New Roman"/>
                <w:sz w:val="24"/>
                <w:szCs w:val="24"/>
              </w:rPr>
              <m:t>N</m:t>
            </m:r>
          </m:sub>
        </m:sSub>
      </m:oMath>
      <w:r>
        <w:rPr>
          <w:rFonts w:ascii="Times New Roman" w:eastAsiaTheme="minorEastAsia" w:hAnsi="Times New Roman" w:cs="Times New Roman"/>
          <w:sz w:val="24"/>
          <w:szCs w:val="24"/>
        </w:rPr>
        <w:t xml:space="preserve"> is conditional average standard deviation of long-run ratio, </w:t>
      </w:r>
      <m:oMath>
        <m:sSubSup>
          <m:sSubSupPr>
            <m:ctrlPr>
              <w:rPr>
                <w:rFonts w:ascii="Cambria Math" w:hAnsi="Cambria Math" w:cs="Times New Roman"/>
                <w:i/>
                <w:sz w:val="24"/>
                <w:szCs w:val="24"/>
              </w:rPr>
            </m:ctrlPr>
          </m:sSubSupPr>
          <m:e>
            <m:acc>
              <m:accPr>
                <m:ctrlPr>
                  <w:rPr>
                    <w:rFonts w:ascii="Cambria Math" w:hAnsi="Cambria Math" w:cs="Times New Roman"/>
                    <w:i/>
                    <w:sz w:val="24"/>
                    <w:szCs w:val="24"/>
                  </w:rPr>
                </m:ctrlPr>
              </m:accPr>
              <m:e>
                <m:r>
                  <w:rPr>
                    <w:rFonts w:ascii="Cambria Math" w:hAnsi="Cambria Math" w:cs="Times New Roman"/>
                    <w:sz w:val="24"/>
                    <w:szCs w:val="24"/>
                  </w:rPr>
                  <m:t>σ</m:t>
                </m:r>
              </m:e>
            </m:acc>
          </m:e>
          <m:sub>
            <m:acc>
              <m:accPr>
                <m:chr m:val="̃"/>
                <m:ctrlPr>
                  <w:rPr>
                    <w:rFonts w:ascii="Cambria Math" w:hAnsi="Cambria Math" w:cs="Times New Roman"/>
                    <w:i/>
                    <w:sz w:val="24"/>
                    <w:szCs w:val="24"/>
                  </w:rPr>
                </m:ctrlPr>
              </m:accPr>
              <m:e>
                <m:r>
                  <w:rPr>
                    <w:rFonts w:ascii="Cambria Math" w:hAnsi="Cambria Math" w:cs="Times New Roman"/>
                    <w:sz w:val="24"/>
                    <w:szCs w:val="24"/>
                  </w:rPr>
                  <m:t>ε</m:t>
                </m:r>
              </m:e>
            </m:acc>
          </m:sub>
          <m:sup>
            <m:r>
              <w:rPr>
                <w:rFonts w:ascii="Cambria Math" w:hAnsi="Cambria Math" w:cs="Times New Roman"/>
                <w:sz w:val="24"/>
                <w:szCs w:val="24"/>
              </w:rPr>
              <m:t>2</m:t>
            </m:r>
          </m:sup>
        </m:sSubSup>
      </m:oMath>
      <w:r>
        <w:rPr>
          <w:rFonts w:ascii="Times New Roman" w:hAnsi="Times New Roman" w:cs="Times New Roman"/>
          <w:sz w:val="24"/>
          <w:szCs w:val="24"/>
        </w:rPr>
        <w:t xml:space="preserve"> is conditional average variance of standardized orthogonal residuals, </w:t>
      </w:r>
      <m:oMath>
        <m:acc>
          <m:accPr>
            <m:ctrlPr>
              <w:rPr>
                <w:rFonts w:ascii="Cambria Math" w:hAnsi="Cambria Math" w:cs="Times New Roman"/>
                <w:i/>
                <w:sz w:val="24"/>
                <w:szCs w:val="24"/>
              </w:rPr>
            </m:ctrlPr>
          </m:accPr>
          <m:e>
            <m:r>
              <w:rPr>
                <w:rFonts w:ascii="Cambria Math" w:hAnsi="Cambria Math" w:cs="Times New Roman"/>
                <w:sz w:val="24"/>
                <w:szCs w:val="24"/>
              </w:rPr>
              <m:t>σ</m:t>
            </m:r>
          </m:e>
        </m:acc>
        <m:r>
          <w:rPr>
            <w:rFonts w:ascii="Cambria Math" w:hAnsi="Cambria Math" w:cs="Times New Roman"/>
            <w:sz w:val="24"/>
            <w:szCs w:val="24"/>
          </w:rPr>
          <m:t>(</m:t>
        </m:r>
        <m:acc>
          <m:accPr>
            <m:ctrlPr>
              <w:rPr>
                <w:rFonts w:ascii="Cambria Math" w:hAnsi="Cambria Math" w:cs="Times New Roman"/>
                <w:i/>
                <w:sz w:val="24"/>
                <w:szCs w:val="24"/>
              </w:rPr>
            </m:ctrlPr>
          </m:accPr>
          <m:e>
            <m:r>
              <w:rPr>
                <w:rFonts w:ascii="Cambria Math" w:hAnsi="Cambria Math" w:cs="Times New Roman"/>
                <w:sz w:val="24"/>
                <w:szCs w:val="24"/>
              </w:rPr>
              <m:t>ρ</m:t>
            </m:r>
          </m:e>
        </m:acc>
        <m:r>
          <w:rPr>
            <w:rFonts w:ascii="Cambria Math" w:hAnsi="Cambria Math" w:cs="Times New Roman"/>
            <w:sz w:val="24"/>
            <w:szCs w:val="24"/>
          </w:rPr>
          <m:t>)</m:t>
        </m:r>
      </m:oMath>
      <w:r>
        <w:rPr>
          <w:rFonts w:ascii="Times New Roman" w:eastAsiaTheme="minorEastAsia" w:hAnsi="Times New Roman" w:cs="Times New Roman"/>
          <w:sz w:val="24"/>
          <w:szCs w:val="24"/>
        </w:rPr>
        <w:t xml:space="preserve"> is conditional average standard deviation of </w:t>
      </w:r>
      <m:oMath>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v</m:t>
                </m:r>
              </m:e>
            </m:acc>
          </m:e>
          <m:sub>
            <m:r>
              <w:rPr>
                <w:rFonts w:ascii="Cambria Math" w:eastAsiaTheme="minorEastAsia" w:hAnsi="Cambria Math" w:cs="Times New Roman"/>
                <w:sz w:val="24"/>
                <w:szCs w:val="24"/>
              </w:rPr>
              <m:t>i,t-1</m:t>
            </m:r>
          </m:sub>
          <m:sup>
            <m:r>
              <w:rPr>
                <w:rFonts w:ascii="Cambria Math" w:eastAsiaTheme="minorEastAsia" w:hAnsi="Cambria Math" w:cs="Times New Roman"/>
                <w:sz w:val="24"/>
                <w:szCs w:val="24"/>
              </w:rPr>
              <m:t>2</m:t>
            </m:r>
          </m:sup>
        </m:sSubSup>
      </m:oMath>
      <w:r>
        <w:rPr>
          <w:rFonts w:ascii="Times New Roman" w:eastAsiaTheme="minorEastAsia" w:hAnsi="Times New Roman" w:cs="Times New Roman"/>
          <w:sz w:val="24"/>
          <w:szCs w:val="24"/>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μ</m:t>
            </m:r>
          </m:e>
          <m:sub>
            <m:r>
              <w:rPr>
                <w:rFonts w:ascii="Cambria Math" w:hAnsi="Cambria Math" w:cs="Times New Roman"/>
                <w:sz w:val="24"/>
                <w:szCs w:val="24"/>
              </w:rPr>
              <m:t>m</m:t>
            </m:r>
            <m:acc>
              <m:accPr>
                <m:chr m:val="̃"/>
                <m:ctrlPr>
                  <w:rPr>
                    <w:rFonts w:ascii="Cambria Math" w:hAnsi="Cambria Math" w:cs="Times New Roman"/>
                    <w:i/>
                    <w:sz w:val="24"/>
                    <w:szCs w:val="24"/>
                  </w:rPr>
                </m:ctrlPr>
              </m:accPr>
              <m:e>
                <m:r>
                  <w:rPr>
                    <w:rFonts w:ascii="Cambria Math" w:hAnsi="Cambria Math" w:cs="Times New Roman"/>
                    <w:sz w:val="24"/>
                    <w:szCs w:val="24"/>
                  </w:rPr>
                  <m:t>T</m:t>
                </m:r>
              </m:e>
            </m:acc>
          </m:sub>
          <m:sup>
            <m:r>
              <w:rPr>
                <w:rFonts w:ascii="Cambria Math" w:hAnsi="Cambria Math" w:cs="Times New Roman"/>
                <w:sz w:val="24"/>
                <w:szCs w:val="24"/>
              </w:rPr>
              <m:t>*</m:t>
            </m:r>
          </m:sup>
        </m:sSubSup>
      </m:oMath>
      <w:r>
        <w:rPr>
          <w:rFonts w:ascii="Times New Roman" w:eastAsiaTheme="minorEastAsia" w:hAnsi="Times New Roman" w:cs="Times New Roman"/>
          <w:sz w:val="24"/>
          <w:szCs w:val="24"/>
        </w:rPr>
        <w:t xml:space="preserve"> and </w:t>
      </w:r>
      <m:oMath>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m</m:t>
            </m:r>
            <m:acc>
              <m:accPr>
                <m:chr m:val="̃"/>
                <m:ctrlPr>
                  <w:rPr>
                    <w:rFonts w:ascii="Cambria Math" w:hAnsi="Cambria Math" w:cs="Times New Roman"/>
                    <w:i/>
                    <w:sz w:val="24"/>
                    <w:szCs w:val="24"/>
                  </w:rPr>
                </m:ctrlPr>
              </m:accPr>
              <m:e>
                <m:r>
                  <w:rPr>
                    <w:rFonts w:ascii="Cambria Math" w:hAnsi="Cambria Math" w:cs="Times New Roman"/>
                    <w:sz w:val="24"/>
                    <w:szCs w:val="24"/>
                  </w:rPr>
                  <m:t>T</m:t>
                </m:r>
              </m:e>
            </m:acc>
          </m:sub>
          <m:sup>
            <m:r>
              <w:rPr>
                <w:rFonts w:ascii="Cambria Math" w:hAnsi="Cambria Math" w:cs="Times New Roman"/>
                <w:sz w:val="24"/>
                <w:szCs w:val="24"/>
              </w:rPr>
              <m:t>*</m:t>
            </m:r>
          </m:sup>
        </m:sSubSup>
      </m:oMath>
      <w:r>
        <w:rPr>
          <w:rFonts w:ascii="Times New Roman" w:eastAsiaTheme="minorEastAsia" w:hAnsi="Times New Roman" w:cs="Times New Roman"/>
          <w:sz w:val="24"/>
          <w:szCs w:val="24"/>
        </w:rPr>
        <w:t xml:space="preserve"> are the adjusted mean and standard deviation provided on LLC table.</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Thus, we adapt the model from </w:t>
      </w:r>
      <w:proofErr w:type="spellStart"/>
      <w:r>
        <w:rPr>
          <w:rFonts w:ascii="Times New Roman" w:hAnsi="Times New Roman" w:cs="Times New Roman"/>
          <w:sz w:val="24"/>
          <w:szCs w:val="24"/>
        </w:rPr>
        <w:t>Hakenes</w:t>
      </w:r>
      <w:proofErr w:type="spellEnd"/>
      <w:r>
        <w:rPr>
          <w:rFonts w:ascii="Times New Roman" w:hAnsi="Times New Roman" w:cs="Times New Roman"/>
          <w:sz w:val="24"/>
          <w:szCs w:val="24"/>
        </w:rPr>
        <w:t xml:space="preserve">, Schmidt and </w:t>
      </w:r>
      <w:proofErr w:type="spellStart"/>
      <w:r>
        <w:rPr>
          <w:rFonts w:ascii="Times New Roman" w:hAnsi="Times New Roman" w:cs="Times New Roman"/>
          <w:sz w:val="24"/>
          <w:szCs w:val="24"/>
        </w:rPr>
        <w:t>Xie</w:t>
      </w:r>
      <w:proofErr w:type="spellEnd"/>
      <w:r>
        <w:rPr>
          <w:rFonts w:ascii="Times New Roman" w:hAnsi="Times New Roman" w:cs="Times New Roman"/>
          <w:sz w:val="24"/>
          <w:szCs w:val="24"/>
        </w:rPr>
        <w:t xml:space="preserve"> (2009), </w:t>
      </w:r>
      <w:proofErr w:type="spellStart"/>
      <w:r>
        <w:rPr>
          <w:rFonts w:ascii="Times New Roman" w:hAnsi="Times New Roman" w:cs="Times New Roman"/>
          <w:sz w:val="24"/>
          <w:szCs w:val="24"/>
        </w:rPr>
        <w:t>Fadare</w:t>
      </w:r>
      <w:proofErr w:type="spellEnd"/>
      <w:r>
        <w:rPr>
          <w:rFonts w:ascii="Times New Roman" w:hAnsi="Times New Roman" w:cs="Times New Roman"/>
          <w:sz w:val="24"/>
          <w:szCs w:val="24"/>
        </w:rPr>
        <w:t xml:space="preserve"> (2010)</w:t>
      </w:r>
      <w:r w:rsidRPr="00244D80">
        <w:rPr>
          <w:rFonts w:ascii="Times New Roman" w:hAnsi="Times New Roman" w:cs="Times New Roman"/>
          <w:sz w:val="24"/>
          <w:szCs w:val="24"/>
        </w:rPr>
        <w:t xml:space="preserve"> </w:t>
      </w:r>
      <w:r>
        <w:rPr>
          <w:rFonts w:ascii="Times New Roman" w:hAnsi="Times New Roman" w:cs="Times New Roman"/>
          <w:sz w:val="24"/>
          <w:szCs w:val="24"/>
        </w:rPr>
        <w:t xml:space="preserve">and </w:t>
      </w:r>
      <w:proofErr w:type="spellStart"/>
      <w:r>
        <w:rPr>
          <w:rFonts w:ascii="Times New Roman" w:hAnsi="Times New Roman" w:cs="Times New Roman"/>
          <w:sz w:val="24"/>
          <w:szCs w:val="24"/>
        </w:rPr>
        <w:t>Crouzille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Nys</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Sauviat</w:t>
      </w:r>
      <w:proofErr w:type="spellEnd"/>
      <w:r>
        <w:rPr>
          <w:rFonts w:ascii="Times New Roman" w:hAnsi="Times New Roman" w:cs="Times New Roman"/>
          <w:sz w:val="24"/>
          <w:szCs w:val="24"/>
        </w:rPr>
        <w:t xml:space="preserve"> (2012) in order to estimate the relationship between regional economy and the existence of BPD in Indonesia. The model is following:</w:t>
      </w:r>
    </w:p>
    <w:p w:rsidR="00A84445" w:rsidRPr="0096098B" w:rsidRDefault="00A84445" w:rsidP="00510BB2">
      <w:pPr>
        <w:spacing w:line="276" w:lineRule="auto"/>
        <w:jc w:val="both"/>
        <w:rPr>
          <w:rFonts w:ascii="Times New Roman" w:eastAsiaTheme="minorEastAsia" w:hAnsi="Times New Roman" w:cs="Times New Roman"/>
          <w:sz w:val="24"/>
          <w:szCs w:val="24"/>
        </w:rPr>
      </w:pPr>
      <m:oMath>
        <m:r>
          <w:rPr>
            <w:rFonts w:ascii="Cambria Math" w:hAnsi="Cambria Math" w:cs="Times New Roman"/>
            <w:sz w:val="24"/>
            <w:szCs w:val="24"/>
          </w:rPr>
          <w:lastRenderedPageBreak/>
          <m:t>ln</m:t>
        </m:r>
        <m:sSub>
          <m:sSubPr>
            <m:ctrlPr>
              <w:rPr>
                <w:rFonts w:ascii="Cambria Math" w:hAnsi="Cambria Math" w:cs="Times New Roman"/>
                <w:i/>
                <w:sz w:val="24"/>
                <w:szCs w:val="24"/>
              </w:rPr>
            </m:ctrlPr>
          </m:sSubPr>
          <m:e>
            <m:r>
              <w:rPr>
                <w:rFonts w:ascii="Cambria Math" w:hAnsi="Cambria Math" w:cs="Times New Roman"/>
                <w:sz w:val="24"/>
                <w:szCs w:val="24"/>
              </w:rPr>
              <m:t>RGDP</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α</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it</m:t>
            </m:r>
          </m:sub>
        </m:sSub>
        <m:r>
          <w:rPr>
            <w:rFonts w:ascii="Cambria Math" w:hAnsi="Cambria Math" w:cs="Times New Roman"/>
            <w:sz w:val="24"/>
            <w:szCs w:val="24"/>
          </w:rPr>
          <m:t>ln</m:t>
        </m:r>
        <m:sSub>
          <m:sSubPr>
            <m:ctrlPr>
              <w:rPr>
                <w:rFonts w:ascii="Cambria Math" w:hAnsi="Cambria Math" w:cs="Times New Roman"/>
                <w:i/>
                <w:sz w:val="24"/>
                <w:szCs w:val="24"/>
              </w:rPr>
            </m:ctrlPr>
          </m:sSubPr>
          <m:e>
            <m:r>
              <w:rPr>
                <w:rFonts w:ascii="Cambria Math" w:hAnsi="Cambria Math" w:cs="Times New Roman"/>
                <w:sz w:val="24"/>
                <w:szCs w:val="24"/>
              </w:rPr>
              <m:t>Loan</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it</m:t>
            </m:r>
          </m:sub>
        </m:sSub>
        <m:sSub>
          <m:sSubPr>
            <m:ctrlPr>
              <w:rPr>
                <w:rFonts w:ascii="Cambria Math" w:hAnsi="Cambria Math" w:cs="Times New Roman"/>
                <w:i/>
                <w:sz w:val="24"/>
                <w:szCs w:val="24"/>
              </w:rPr>
            </m:ctrlPr>
          </m:sSubPr>
          <m:e>
            <m:r>
              <w:rPr>
                <w:rFonts w:ascii="Cambria Math" w:hAnsi="Cambria Math" w:cs="Times New Roman"/>
                <w:sz w:val="24"/>
                <w:szCs w:val="24"/>
              </w:rPr>
              <m:t>OCOR</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δ</m:t>
            </m:r>
          </m:e>
          <m:sub>
            <m:r>
              <w:rPr>
                <w:rFonts w:ascii="Cambria Math" w:hAnsi="Cambria Math" w:cs="Times New Roman"/>
                <w:sz w:val="24"/>
                <w:szCs w:val="24"/>
              </w:rPr>
              <m:t>it</m:t>
            </m:r>
          </m:sub>
        </m:sSub>
        <m:sSub>
          <m:sSubPr>
            <m:ctrlPr>
              <w:rPr>
                <w:rFonts w:ascii="Cambria Math" w:hAnsi="Cambria Math" w:cs="Times New Roman"/>
                <w:i/>
                <w:sz w:val="24"/>
                <w:szCs w:val="24"/>
              </w:rPr>
            </m:ctrlPr>
          </m:sSubPr>
          <m:e>
            <m:r>
              <w:rPr>
                <w:rFonts w:ascii="Cambria Math" w:hAnsi="Cambria Math" w:cs="Times New Roman"/>
                <w:sz w:val="24"/>
                <w:szCs w:val="24"/>
              </w:rPr>
              <m:t>CAR</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θ</m:t>
            </m:r>
          </m:e>
          <m:sub>
            <m:r>
              <w:rPr>
                <w:rFonts w:ascii="Cambria Math" w:hAnsi="Cambria Math" w:cs="Times New Roman"/>
                <w:sz w:val="24"/>
                <w:szCs w:val="24"/>
              </w:rPr>
              <m:t>it</m:t>
            </m:r>
          </m:sub>
        </m:sSub>
        <m:sSub>
          <m:sSubPr>
            <m:ctrlPr>
              <w:rPr>
                <w:rFonts w:ascii="Cambria Math" w:hAnsi="Cambria Math" w:cs="Times New Roman"/>
                <w:i/>
                <w:sz w:val="24"/>
                <w:szCs w:val="24"/>
              </w:rPr>
            </m:ctrlPr>
          </m:sSubPr>
          <m:e>
            <m:r>
              <w:rPr>
                <w:rFonts w:ascii="Cambria Math" w:hAnsi="Cambria Math" w:cs="Times New Roman"/>
                <w:sz w:val="24"/>
                <w:szCs w:val="24"/>
              </w:rPr>
              <m:t>LDR</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ϑ</m:t>
            </m:r>
          </m:e>
          <m:sub>
            <m:r>
              <w:rPr>
                <w:rFonts w:ascii="Cambria Math" w:hAnsi="Cambria Math" w:cs="Times New Roman"/>
                <w:sz w:val="24"/>
                <w:szCs w:val="24"/>
              </w:rPr>
              <m:t>it</m:t>
            </m:r>
          </m:sub>
        </m:sSub>
        <m:sSub>
          <m:sSubPr>
            <m:ctrlPr>
              <w:rPr>
                <w:rFonts w:ascii="Cambria Math" w:hAnsi="Cambria Math" w:cs="Times New Roman"/>
                <w:i/>
                <w:sz w:val="24"/>
                <w:szCs w:val="24"/>
              </w:rPr>
            </m:ctrlPr>
          </m:sSubPr>
          <m:e>
            <m:r>
              <w:rPr>
                <w:rFonts w:ascii="Cambria Math" w:hAnsi="Cambria Math" w:cs="Times New Roman"/>
                <w:sz w:val="24"/>
                <w:szCs w:val="24"/>
              </w:rPr>
              <m:t>NIM</m:t>
            </m:r>
          </m:e>
          <m:sub>
            <m: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π</m:t>
            </m:r>
          </m:e>
          <m:sub>
            <m:r>
              <w:rPr>
                <w:rFonts w:ascii="Cambria Math" w:eastAsiaTheme="minorEastAsia" w:hAnsi="Cambria Math" w:cs="Times New Roman"/>
                <w:sz w:val="24"/>
                <w:szCs w:val="24"/>
              </w:rPr>
              <m:t>it</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NPL</m:t>
            </m:r>
          </m:e>
          <m:sub>
            <m:r>
              <w:rPr>
                <w:rFonts w:ascii="Cambria Math" w:eastAsiaTheme="minorEastAsia" w:hAnsi="Cambria Math" w:cs="Times New Roman"/>
                <w:sz w:val="24"/>
                <w:szCs w:val="24"/>
              </w:rPr>
              <m:t>it</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it</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ROA</m:t>
            </m:r>
          </m:e>
          <m:sub>
            <m:r>
              <w:rPr>
                <w:rFonts w:ascii="Cambria Math" w:eastAsiaTheme="minorEastAsia" w:hAnsi="Cambria Math" w:cs="Times New Roman"/>
                <w:sz w:val="24"/>
                <w:szCs w:val="24"/>
              </w:rPr>
              <m:t>it</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φ</m:t>
            </m:r>
          </m:e>
          <m:sub>
            <m:r>
              <w:rPr>
                <w:rFonts w:ascii="Cambria Math" w:eastAsiaTheme="minorEastAsia" w:hAnsi="Cambria Math" w:cs="Times New Roman"/>
                <w:sz w:val="24"/>
                <w:szCs w:val="24"/>
              </w:rPr>
              <m:t>it</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ROE</m:t>
            </m:r>
          </m:e>
          <m:sub>
            <m:r>
              <w:rPr>
                <w:rFonts w:ascii="Cambria Math" w:eastAsiaTheme="minorEastAsia" w:hAnsi="Cambria Math" w:cs="Times New Roman"/>
                <w:sz w:val="24"/>
                <w:szCs w:val="24"/>
              </w:rPr>
              <m:t>it</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ε</m:t>
            </m:r>
          </m:e>
          <m:sub>
            <m:r>
              <w:rPr>
                <w:rFonts w:ascii="Cambria Math" w:eastAsiaTheme="minorEastAsia" w:hAnsi="Cambria Math" w:cs="Times New Roman"/>
                <w:sz w:val="24"/>
                <w:szCs w:val="24"/>
              </w:rPr>
              <m:t>it</m:t>
            </m:r>
          </m:sub>
        </m:sSub>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(4)</w:t>
      </w:r>
    </w:p>
    <w:p w:rsidR="00A84445" w:rsidRDefault="00A84445" w:rsidP="00510BB2">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Where </w:t>
      </w:r>
      <w:proofErr w:type="spellStart"/>
      <w:r w:rsidRPr="00882470">
        <w:rPr>
          <w:rFonts w:ascii="Times New Roman" w:eastAsiaTheme="minorEastAsia" w:hAnsi="Times New Roman" w:cs="Times New Roman"/>
          <w:i/>
          <w:sz w:val="24"/>
          <w:szCs w:val="24"/>
        </w:rPr>
        <w:t>lnRGDP</w:t>
      </w:r>
      <w:proofErr w:type="spellEnd"/>
      <w:r>
        <w:rPr>
          <w:rFonts w:ascii="Times New Roman" w:eastAsiaTheme="minorEastAsia" w:hAnsi="Times New Roman" w:cs="Times New Roman"/>
          <w:sz w:val="24"/>
          <w:szCs w:val="24"/>
        </w:rPr>
        <w:t xml:space="preserve"> is natural logarithm of regional GDP; </w:t>
      </w:r>
      <w:proofErr w:type="spellStart"/>
      <w:r w:rsidRPr="00882470">
        <w:rPr>
          <w:rFonts w:ascii="Times New Roman" w:eastAsiaTheme="minorEastAsia" w:hAnsi="Times New Roman" w:cs="Times New Roman"/>
          <w:i/>
          <w:sz w:val="24"/>
          <w:szCs w:val="24"/>
        </w:rPr>
        <w:t>lnLoan</w:t>
      </w:r>
      <w:proofErr w:type="spellEnd"/>
      <w:r>
        <w:rPr>
          <w:rFonts w:ascii="Times New Roman" w:eastAsiaTheme="minorEastAsia" w:hAnsi="Times New Roman" w:cs="Times New Roman"/>
          <w:sz w:val="24"/>
          <w:szCs w:val="24"/>
        </w:rPr>
        <w:t xml:space="preserve"> is natural logarithm of </w:t>
      </w:r>
      <w:r w:rsidR="00C442AD">
        <w:rPr>
          <w:rFonts w:ascii="Times New Roman" w:eastAsiaTheme="minorEastAsia" w:hAnsi="Times New Roman" w:cs="Times New Roman"/>
          <w:sz w:val="24"/>
          <w:szCs w:val="24"/>
        </w:rPr>
        <w:t>RDB’s</w:t>
      </w:r>
      <w:r>
        <w:rPr>
          <w:rFonts w:ascii="Times New Roman" w:eastAsiaTheme="minorEastAsia" w:hAnsi="Times New Roman" w:cs="Times New Roman"/>
          <w:sz w:val="24"/>
          <w:szCs w:val="24"/>
        </w:rPr>
        <w:t xml:space="preserve"> total loan; and the rest variables are financial efficiency of </w:t>
      </w:r>
      <w:r w:rsidR="00C442AD">
        <w:rPr>
          <w:rFonts w:ascii="Times New Roman" w:eastAsiaTheme="minorEastAsia" w:hAnsi="Times New Roman" w:cs="Times New Roman"/>
          <w:sz w:val="24"/>
          <w:szCs w:val="24"/>
        </w:rPr>
        <w:t>RDB</w:t>
      </w:r>
      <w:r>
        <w:rPr>
          <w:rFonts w:ascii="Times New Roman" w:eastAsiaTheme="minorEastAsia" w:hAnsi="Times New Roman" w:cs="Times New Roman"/>
          <w:sz w:val="24"/>
          <w:szCs w:val="24"/>
        </w:rPr>
        <w:t xml:space="preserve"> except the residual form </w:t>
      </w:r>
      <w:r w:rsidRPr="00882470">
        <w:rPr>
          <w:rFonts w:ascii="Times New Roman" w:eastAsiaTheme="minorEastAsia" w:hAnsi="Times New Roman" w:cs="Times New Roman"/>
          <w:i/>
          <w:sz w:val="24"/>
          <w:szCs w:val="24"/>
        </w:rPr>
        <w:t>(</w:t>
      </w:r>
      <m:oMath>
        <m:r>
          <w:rPr>
            <w:rFonts w:ascii="Cambria Math" w:eastAsiaTheme="minorEastAsia" w:hAnsi="Cambria Math" w:cs="Times New Roman"/>
            <w:sz w:val="24"/>
            <w:szCs w:val="24"/>
          </w:rPr>
          <m:t>ε</m:t>
        </m:r>
      </m:oMath>
      <w:r>
        <w:rPr>
          <w:rFonts w:ascii="Times New Roman" w:eastAsiaTheme="minorEastAsia" w:hAnsi="Times New Roman" w:cs="Times New Roman"/>
          <w:i/>
          <w:sz w:val="24"/>
          <w:szCs w:val="24"/>
        </w:rPr>
        <w:t>)</w:t>
      </w:r>
      <w:r>
        <w:rPr>
          <w:rFonts w:ascii="Times New Roman" w:eastAsiaTheme="minorEastAsia" w:hAnsi="Times New Roman" w:cs="Times New Roman"/>
          <w:sz w:val="24"/>
          <w:szCs w:val="24"/>
        </w:rPr>
        <w:t xml:space="preserve">, individual characteristic </w:t>
      </w:r>
      <w:r w:rsidRPr="00882470">
        <w:rPr>
          <w:rFonts w:ascii="Times New Roman" w:eastAsiaTheme="minorEastAsia" w:hAnsi="Times New Roman" w:cs="Times New Roman"/>
          <w:i/>
          <w:sz w:val="24"/>
          <w:szCs w:val="24"/>
        </w:rPr>
        <w:t>(</w:t>
      </w:r>
      <w:proofErr w:type="spellStart"/>
      <w:r w:rsidRPr="00882470">
        <w:rPr>
          <w:rFonts w:ascii="Times New Roman" w:eastAsiaTheme="minorEastAsia" w:hAnsi="Times New Roman" w:cs="Times New Roman"/>
          <w:i/>
          <w:sz w:val="24"/>
          <w:szCs w:val="24"/>
        </w:rPr>
        <w:t>i</w:t>
      </w:r>
      <w:proofErr w:type="spellEnd"/>
      <w:r w:rsidRPr="00882470">
        <w:rPr>
          <w:rFonts w:ascii="Times New Roman" w:eastAsiaTheme="minorEastAsia" w:hAnsi="Times New Roman" w:cs="Times New Roman"/>
          <w:i/>
          <w:sz w:val="24"/>
          <w:szCs w:val="24"/>
        </w:rPr>
        <w:t>)</w:t>
      </w:r>
      <w:r>
        <w:rPr>
          <w:rFonts w:ascii="Times New Roman" w:eastAsiaTheme="minorEastAsia" w:hAnsi="Times New Roman" w:cs="Times New Roman"/>
          <w:sz w:val="24"/>
          <w:szCs w:val="24"/>
        </w:rPr>
        <w:t xml:space="preserve"> and time variable </w:t>
      </w:r>
      <w:r w:rsidRPr="00882470">
        <w:rPr>
          <w:rFonts w:ascii="Times New Roman" w:eastAsiaTheme="minorEastAsia" w:hAnsi="Times New Roman" w:cs="Times New Roman"/>
          <w:i/>
          <w:sz w:val="24"/>
          <w:szCs w:val="24"/>
        </w:rPr>
        <w:t>(t)</w:t>
      </w:r>
      <w:r>
        <w:rPr>
          <w:rFonts w:ascii="Times New Roman" w:eastAsiaTheme="minorEastAsia" w:hAnsi="Times New Roman" w:cs="Times New Roman"/>
          <w:sz w:val="24"/>
          <w:szCs w:val="24"/>
        </w:rPr>
        <w:t>.</w:t>
      </w:r>
      <w:r>
        <w:rPr>
          <w:rStyle w:val="FootnoteReference"/>
          <w:rFonts w:ascii="Times New Roman" w:eastAsiaTheme="minorEastAsia" w:hAnsi="Times New Roman" w:cs="Times New Roman"/>
          <w:sz w:val="24"/>
          <w:szCs w:val="24"/>
        </w:rPr>
        <w:footnoteReference w:id="11"/>
      </w:r>
      <w:r>
        <w:rPr>
          <w:rFonts w:ascii="Times New Roman" w:eastAsiaTheme="minorEastAsia" w:hAnsi="Times New Roman" w:cs="Times New Roman"/>
          <w:sz w:val="24"/>
          <w:szCs w:val="24"/>
        </w:rPr>
        <w:t xml:space="preserve"> This paper applies model in equation (4) to general model estimation all regional classifications and trying to identify the different effect of each variable to each regional. However, the results may vary to the respective regression even the model has satisfied all requirements and assumptions of modelling panel data estimation. It is all because each regional has its own characteristic and economy structure.</w:t>
      </w:r>
    </w:p>
    <w:p w:rsidR="00A84445" w:rsidRDefault="00A84445" w:rsidP="00510BB2">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We continue to determine the proper estimation of panel data method by performing fixed effect testing and </w:t>
      </w:r>
      <w:proofErr w:type="spellStart"/>
      <w:r>
        <w:rPr>
          <w:rFonts w:ascii="Times New Roman" w:eastAsiaTheme="minorEastAsia" w:hAnsi="Times New Roman" w:cs="Times New Roman"/>
          <w:sz w:val="24"/>
          <w:szCs w:val="24"/>
        </w:rPr>
        <w:t>Hausman</w:t>
      </w:r>
      <w:proofErr w:type="spellEnd"/>
      <w:r>
        <w:rPr>
          <w:rFonts w:ascii="Times New Roman" w:eastAsiaTheme="minorEastAsia" w:hAnsi="Times New Roman" w:cs="Times New Roman"/>
          <w:sz w:val="24"/>
          <w:szCs w:val="24"/>
        </w:rPr>
        <w:t xml:space="preserve"> test. Greene (2012) suggested that both tests are hierarchical step of which the fixed effect testing is firstly applied to determine of whether use pooled regression or fixed effect. Secondly, </w:t>
      </w:r>
      <w:proofErr w:type="spellStart"/>
      <w:r>
        <w:rPr>
          <w:rFonts w:ascii="Times New Roman" w:eastAsiaTheme="minorEastAsia" w:hAnsi="Times New Roman" w:cs="Times New Roman"/>
          <w:sz w:val="24"/>
          <w:szCs w:val="24"/>
        </w:rPr>
        <w:t>Hausman</w:t>
      </w:r>
      <w:proofErr w:type="spellEnd"/>
      <w:r>
        <w:rPr>
          <w:rFonts w:ascii="Times New Roman" w:eastAsiaTheme="minorEastAsia" w:hAnsi="Times New Roman" w:cs="Times New Roman"/>
          <w:sz w:val="24"/>
          <w:szCs w:val="24"/>
        </w:rPr>
        <w:t xml:space="preserve"> test is then used to determine the more proper model of either fixed effect model or random effect model. At last, homoscedasticity and non-autocorrelation are important issues to be satisfied on panel data analysis (Greene 2012).</w:t>
      </w:r>
    </w:p>
    <w:p w:rsidR="00A84445" w:rsidRPr="00CD611E" w:rsidRDefault="00A84445" w:rsidP="00510BB2">
      <w:pPr>
        <w:spacing w:line="276" w:lineRule="auto"/>
        <w:jc w:val="both"/>
        <w:rPr>
          <w:rFonts w:ascii="Times New Roman" w:hAnsi="Times New Roman" w:cs="Times New Roman"/>
          <w:b/>
          <w:sz w:val="24"/>
          <w:szCs w:val="24"/>
        </w:rPr>
      </w:pPr>
      <w:r>
        <w:rPr>
          <w:rFonts w:ascii="Times New Roman" w:hAnsi="Times New Roman" w:cs="Times New Roman"/>
          <w:b/>
          <w:sz w:val="24"/>
          <w:szCs w:val="24"/>
        </w:rPr>
        <w:t>III.2</w:t>
      </w:r>
      <w:r w:rsidRPr="00CD611E">
        <w:rPr>
          <w:rFonts w:ascii="Times New Roman" w:hAnsi="Times New Roman" w:cs="Times New Roman"/>
          <w:b/>
          <w:sz w:val="24"/>
          <w:szCs w:val="24"/>
        </w:rPr>
        <w:t>. Data</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We use panel data of 26 </w:t>
      </w:r>
      <w:r w:rsidR="00C442AD">
        <w:rPr>
          <w:rFonts w:ascii="Times New Roman" w:hAnsi="Times New Roman" w:cs="Times New Roman"/>
          <w:sz w:val="24"/>
          <w:szCs w:val="24"/>
        </w:rPr>
        <w:t>RDBs</w:t>
      </w:r>
      <w:r>
        <w:rPr>
          <w:rFonts w:ascii="Times New Roman" w:hAnsi="Times New Roman" w:cs="Times New Roman"/>
          <w:sz w:val="24"/>
          <w:szCs w:val="24"/>
        </w:rPr>
        <w:t xml:space="preserve"> in Indonesia for the period of 2002 to 2012 (annual data) which are generated from related institutions. Regional gross domestic product (RGDP) data is taken from national agency of statistics (</w:t>
      </w:r>
      <w:proofErr w:type="spellStart"/>
      <w:r>
        <w:rPr>
          <w:rFonts w:ascii="Times New Roman" w:hAnsi="Times New Roman" w:cs="Times New Roman"/>
          <w:i/>
          <w:sz w:val="24"/>
          <w:szCs w:val="24"/>
        </w:rPr>
        <w:t>Badan</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Pusat</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Statistik</w:t>
      </w:r>
      <w:proofErr w:type="spellEnd"/>
      <w:r>
        <w:rPr>
          <w:rFonts w:ascii="Times New Roman" w:hAnsi="Times New Roman" w:cs="Times New Roman"/>
          <w:sz w:val="24"/>
          <w:szCs w:val="24"/>
        </w:rPr>
        <w:t xml:space="preserve">/BPS), whereas other variables on the equation (4) are provided by </w:t>
      </w:r>
      <w:r w:rsidR="00C442AD">
        <w:rPr>
          <w:rFonts w:ascii="Times New Roman" w:hAnsi="Times New Roman" w:cs="Times New Roman"/>
          <w:sz w:val="24"/>
          <w:szCs w:val="24"/>
        </w:rPr>
        <w:t>RDB</w:t>
      </w:r>
      <w:r>
        <w:rPr>
          <w:rFonts w:ascii="Times New Roman" w:hAnsi="Times New Roman" w:cs="Times New Roman"/>
          <w:sz w:val="24"/>
          <w:szCs w:val="24"/>
        </w:rPr>
        <w:t xml:space="preserve">. RGDP and </w:t>
      </w:r>
      <w:r w:rsidR="00C442AD">
        <w:rPr>
          <w:rFonts w:ascii="Times New Roman" w:hAnsi="Times New Roman" w:cs="Times New Roman"/>
          <w:sz w:val="24"/>
          <w:szCs w:val="24"/>
        </w:rPr>
        <w:t>RDB’s</w:t>
      </w:r>
      <w:r>
        <w:rPr>
          <w:rFonts w:ascii="Times New Roman" w:hAnsi="Times New Roman" w:cs="Times New Roman"/>
          <w:sz w:val="24"/>
          <w:szCs w:val="24"/>
        </w:rPr>
        <w:t xml:space="preserve"> loan are nominal data in Indonesia Rupiah, while others are in percentage number form. Hence, we transform both RGDP and </w:t>
      </w:r>
      <w:r w:rsidR="00C442AD">
        <w:rPr>
          <w:rFonts w:ascii="Times New Roman" w:hAnsi="Times New Roman" w:cs="Times New Roman"/>
          <w:sz w:val="24"/>
          <w:szCs w:val="24"/>
        </w:rPr>
        <w:t>RDB’s</w:t>
      </w:r>
      <w:r>
        <w:rPr>
          <w:rFonts w:ascii="Times New Roman" w:hAnsi="Times New Roman" w:cs="Times New Roman"/>
          <w:sz w:val="24"/>
          <w:szCs w:val="24"/>
        </w:rPr>
        <w:t xml:space="preserve"> loan into real data in natural logarithmic form by accounting it using consumer price index (CPI) data from BI.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This paper will also use descriptive data of </w:t>
      </w:r>
      <w:r w:rsidR="00C442AD">
        <w:rPr>
          <w:rFonts w:ascii="Times New Roman" w:hAnsi="Times New Roman" w:cs="Times New Roman"/>
          <w:sz w:val="24"/>
          <w:szCs w:val="24"/>
        </w:rPr>
        <w:t>RDB’s</w:t>
      </w:r>
      <w:r>
        <w:rPr>
          <w:rFonts w:ascii="Times New Roman" w:hAnsi="Times New Roman" w:cs="Times New Roman"/>
          <w:sz w:val="24"/>
          <w:szCs w:val="24"/>
        </w:rPr>
        <w:t xml:space="preserve"> network and operational activity in loan channeling. It consists of branch-office number and its coverage area, conventional and sharia unit information and APEX bank status.</w:t>
      </w:r>
      <w:r>
        <w:rPr>
          <w:rStyle w:val="FootnoteReference"/>
          <w:rFonts w:ascii="Times New Roman" w:hAnsi="Times New Roman" w:cs="Times New Roman"/>
          <w:sz w:val="24"/>
          <w:szCs w:val="24"/>
        </w:rPr>
        <w:footnoteReference w:id="12"/>
      </w:r>
      <w:r>
        <w:rPr>
          <w:rFonts w:ascii="Times New Roman" w:hAnsi="Times New Roman" w:cs="Times New Roman"/>
          <w:sz w:val="24"/>
          <w:szCs w:val="24"/>
        </w:rPr>
        <w:t xml:space="preserve"> Moreover, we are trying to provide qualitative analysis related to </w:t>
      </w:r>
      <w:r w:rsidR="00C442AD">
        <w:rPr>
          <w:rFonts w:ascii="Times New Roman" w:hAnsi="Times New Roman" w:cs="Times New Roman"/>
          <w:sz w:val="24"/>
          <w:szCs w:val="24"/>
        </w:rPr>
        <w:t>RD’s</w:t>
      </w:r>
      <w:r>
        <w:rPr>
          <w:rFonts w:ascii="Times New Roman" w:hAnsi="Times New Roman" w:cs="Times New Roman"/>
          <w:sz w:val="24"/>
          <w:szCs w:val="24"/>
        </w:rPr>
        <w:t xml:space="preserve"> network in loan channeling. All data will be taken from </w:t>
      </w:r>
      <w:r w:rsidR="00C442AD">
        <w:rPr>
          <w:rFonts w:ascii="Times New Roman" w:hAnsi="Times New Roman" w:cs="Times New Roman"/>
          <w:sz w:val="24"/>
          <w:szCs w:val="24"/>
        </w:rPr>
        <w:t>RDB’s</w:t>
      </w:r>
      <w:r>
        <w:rPr>
          <w:rFonts w:ascii="Times New Roman" w:hAnsi="Times New Roman" w:cs="Times New Roman"/>
          <w:sz w:val="24"/>
          <w:szCs w:val="24"/>
        </w:rPr>
        <w:t xml:space="preserve"> publication and other related studies on it.</w:t>
      </w:r>
    </w:p>
    <w:p w:rsidR="0011081B" w:rsidRDefault="0011081B" w:rsidP="00510BB2">
      <w:pPr>
        <w:spacing w:line="276" w:lineRule="auto"/>
        <w:jc w:val="both"/>
        <w:rPr>
          <w:rFonts w:ascii="Times New Roman" w:hAnsi="Times New Roman" w:cs="Times New Roman"/>
          <w:sz w:val="24"/>
          <w:szCs w:val="24"/>
        </w:rPr>
      </w:pPr>
    </w:p>
    <w:p w:rsidR="0011081B" w:rsidRDefault="0011081B" w:rsidP="00510BB2">
      <w:pPr>
        <w:spacing w:line="276" w:lineRule="auto"/>
        <w:jc w:val="both"/>
        <w:rPr>
          <w:rFonts w:ascii="Times New Roman" w:hAnsi="Times New Roman" w:cs="Times New Roman"/>
          <w:sz w:val="24"/>
          <w:szCs w:val="24"/>
        </w:rPr>
      </w:pPr>
    </w:p>
    <w:p w:rsidR="00A84445" w:rsidRDefault="00A84445" w:rsidP="00510BB2">
      <w:pPr>
        <w:spacing w:line="276" w:lineRule="auto"/>
        <w:jc w:val="both"/>
        <w:rPr>
          <w:rFonts w:ascii="Times New Roman" w:hAnsi="Times New Roman" w:cs="Times New Roman"/>
          <w:b/>
          <w:sz w:val="24"/>
          <w:szCs w:val="24"/>
        </w:rPr>
      </w:pPr>
      <w:r w:rsidRPr="00DC381A">
        <w:rPr>
          <w:rFonts w:ascii="Times New Roman" w:hAnsi="Times New Roman" w:cs="Times New Roman"/>
          <w:b/>
          <w:sz w:val="24"/>
          <w:szCs w:val="24"/>
        </w:rPr>
        <w:lastRenderedPageBreak/>
        <w:t>IV. ANALYSIS AND RESULTS</w:t>
      </w:r>
    </w:p>
    <w:p w:rsidR="00A84445" w:rsidRPr="00DC381A" w:rsidRDefault="00A84445" w:rsidP="00510BB2">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IV.1. Network and Loan Channeling of </w:t>
      </w:r>
      <w:r w:rsidR="00C442AD">
        <w:rPr>
          <w:rFonts w:ascii="Times New Roman" w:hAnsi="Times New Roman" w:cs="Times New Roman"/>
          <w:b/>
          <w:sz w:val="24"/>
          <w:szCs w:val="24"/>
        </w:rPr>
        <w:t>RDB</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We have put all </w:t>
      </w:r>
      <w:r w:rsidR="00C442AD">
        <w:rPr>
          <w:rFonts w:ascii="Times New Roman" w:hAnsi="Times New Roman" w:cs="Times New Roman"/>
          <w:sz w:val="24"/>
          <w:szCs w:val="24"/>
        </w:rPr>
        <w:t>RDBs</w:t>
      </w:r>
      <w:r>
        <w:rPr>
          <w:rFonts w:ascii="Times New Roman" w:hAnsi="Times New Roman" w:cs="Times New Roman"/>
          <w:sz w:val="24"/>
          <w:szCs w:val="24"/>
        </w:rPr>
        <w:t xml:space="preserve"> into three categories based on its RGDP to avoid bias analysis because of the difference characte</w:t>
      </w:r>
      <w:r w:rsidR="0011081B">
        <w:rPr>
          <w:rFonts w:ascii="Times New Roman" w:hAnsi="Times New Roman" w:cs="Times New Roman"/>
          <w:sz w:val="24"/>
          <w:szCs w:val="24"/>
        </w:rPr>
        <w:t>ristic among provinces. Economy</w:t>
      </w:r>
      <w:r>
        <w:rPr>
          <w:rFonts w:ascii="Times New Roman" w:hAnsi="Times New Roman" w:cs="Times New Roman"/>
          <w:sz w:val="24"/>
          <w:szCs w:val="24"/>
        </w:rPr>
        <w:t xml:space="preserve"> capacity and</w:t>
      </w:r>
      <w:r w:rsidR="0011081B">
        <w:rPr>
          <w:rFonts w:ascii="Times New Roman" w:hAnsi="Times New Roman" w:cs="Times New Roman"/>
          <w:sz w:val="24"/>
          <w:szCs w:val="24"/>
        </w:rPr>
        <w:t xml:space="preserve"> structure may affect network</w:t>
      </w:r>
      <w:r>
        <w:rPr>
          <w:rFonts w:ascii="Times New Roman" w:hAnsi="Times New Roman" w:cs="Times New Roman"/>
          <w:sz w:val="24"/>
          <w:szCs w:val="24"/>
        </w:rPr>
        <w:t xml:space="preserve"> and performance of bank as an established economy will reduce transaction cost and bank can allocate its resource on innovation and development (</w:t>
      </w:r>
      <w:proofErr w:type="spellStart"/>
      <w:r>
        <w:rPr>
          <w:rFonts w:ascii="Times New Roman" w:hAnsi="Times New Roman" w:cs="Times New Roman"/>
          <w:sz w:val="24"/>
          <w:szCs w:val="24"/>
        </w:rPr>
        <w:t>Zarazua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Copestake</w:t>
      </w:r>
      <w:proofErr w:type="spellEnd"/>
      <w:r>
        <w:rPr>
          <w:rFonts w:ascii="Times New Roman" w:hAnsi="Times New Roman" w:cs="Times New Roman"/>
          <w:sz w:val="24"/>
          <w:szCs w:val="24"/>
        </w:rPr>
        <w:t xml:space="preserve"> 2008, </w:t>
      </w:r>
      <w:proofErr w:type="spellStart"/>
      <w:r>
        <w:rPr>
          <w:rFonts w:ascii="Times New Roman" w:hAnsi="Times New Roman" w:cs="Times New Roman"/>
          <w:sz w:val="24"/>
          <w:szCs w:val="24"/>
        </w:rPr>
        <w:t>Giocoli</w:t>
      </w:r>
      <w:proofErr w:type="spellEnd"/>
      <w:r>
        <w:rPr>
          <w:rFonts w:ascii="Times New Roman" w:hAnsi="Times New Roman" w:cs="Times New Roman"/>
          <w:sz w:val="24"/>
          <w:szCs w:val="24"/>
        </w:rPr>
        <w:t xml:space="preserve"> 2011,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 Nevertheless, the most advanced economy is found to have shorter network because they do not need complex network to generate saving and loan. </w:t>
      </w: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422157" w:rsidRDefault="00422157"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sz w:val="24"/>
          <w:szCs w:val="24"/>
        </w:rPr>
      </w:pPr>
      <w:proofErr w:type="gramStart"/>
      <w:r w:rsidRPr="00841785">
        <w:rPr>
          <w:rFonts w:ascii="Times New Roman" w:hAnsi="Times New Roman" w:cs="Times New Roman"/>
          <w:b/>
          <w:sz w:val="24"/>
          <w:szCs w:val="24"/>
        </w:rPr>
        <w:t>Table 1.</w:t>
      </w:r>
      <w:proofErr w:type="gramEnd"/>
      <w:r>
        <w:rPr>
          <w:rFonts w:ascii="Times New Roman" w:hAnsi="Times New Roman" w:cs="Times New Roman"/>
          <w:sz w:val="24"/>
          <w:szCs w:val="24"/>
        </w:rPr>
        <w:t xml:space="preserve"> Number of </w:t>
      </w:r>
      <w:r w:rsidR="00C442AD">
        <w:rPr>
          <w:rFonts w:ascii="Times New Roman" w:hAnsi="Times New Roman" w:cs="Times New Roman"/>
          <w:sz w:val="24"/>
          <w:szCs w:val="24"/>
        </w:rPr>
        <w:t>RDB’s</w:t>
      </w:r>
      <w:r>
        <w:rPr>
          <w:rFonts w:ascii="Times New Roman" w:hAnsi="Times New Roman" w:cs="Times New Roman"/>
          <w:sz w:val="24"/>
          <w:szCs w:val="24"/>
        </w:rPr>
        <w:t xml:space="preserve"> Offices in 2014</w:t>
      </w:r>
    </w:p>
    <w:tbl>
      <w:tblPr>
        <w:tblW w:w="9923" w:type="dxa"/>
        <w:tblLook w:val="04A0" w:firstRow="1" w:lastRow="0" w:firstColumn="1" w:lastColumn="0" w:noHBand="0" w:noVBand="1"/>
      </w:tblPr>
      <w:tblGrid>
        <w:gridCol w:w="2127"/>
        <w:gridCol w:w="1418"/>
        <w:gridCol w:w="1650"/>
        <w:gridCol w:w="1327"/>
        <w:gridCol w:w="263"/>
        <w:gridCol w:w="897"/>
        <w:gridCol w:w="763"/>
        <w:gridCol w:w="1478"/>
      </w:tblGrid>
      <w:tr w:rsidR="00A84445" w:rsidRPr="004E6485" w:rsidTr="00E419E8">
        <w:trPr>
          <w:trHeight w:val="280"/>
        </w:trPr>
        <w:tc>
          <w:tcPr>
            <w:tcW w:w="2127" w:type="dxa"/>
            <w:tcBorders>
              <w:top w:val="thinThickSmallGap" w:sz="24" w:space="0" w:color="auto"/>
              <w:left w:val="nil"/>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sz w:val="24"/>
                <w:szCs w:val="24"/>
                <w:lang w:eastAsia="en-GB"/>
              </w:rPr>
            </w:pPr>
          </w:p>
        </w:tc>
        <w:tc>
          <w:tcPr>
            <w:tcW w:w="3068" w:type="dxa"/>
            <w:gridSpan w:val="2"/>
            <w:tcBorders>
              <w:top w:val="thinThickSmallGap" w:sz="24" w:space="0" w:color="auto"/>
              <w:left w:val="nil"/>
              <w:bottom w:val="sing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Location</w:t>
            </w:r>
          </w:p>
        </w:tc>
        <w:tc>
          <w:tcPr>
            <w:tcW w:w="2487" w:type="dxa"/>
            <w:gridSpan w:val="3"/>
            <w:tcBorders>
              <w:top w:val="thinThickSmallGap" w:sz="24" w:space="0" w:color="auto"/>
              <w:left w:val="nil"/>
              <w:bottom w:val="sing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Business Unit</w:t>
            </w:r>
          </w:p>
        </w:tc>
        <w:tc>
          <w:tcPr>
            <w:tcW w:w="763" w:type="dxa"/>
            <w:vMerge w:val="restart"/>
            <w:tcBorders>
              <w:top w:val="thinThickSmallGap" w:sz="24" w:space="0" w:color="auto"/>
              <w:left w:val="nil"/>
              <w:right w:val="nil"/>
            </w:tcBorders>
            <w:shd w:val="clear" w:color="auto" w:fill="auto"/>
            <w:noWrap/>
            <w:vAlign w:val="center"/>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Total</w:t>
            </w:r>
          </w:p>
        </w:tc>
        <w:tc>
          <w:tcPr>
            <w:tcW w:w="1478" w:type="dxa"/>
            <w:vMerge w:val="restart"/>
            <w:tcBorders>
              <w:top w:val="thinThickSmallGap" w:sz="24" w:space="0" w:color="auto"/>
              <w:left w:val="nil"/>
              <w:right w:val="nil"/>
            </w:tcBorders>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APEX Bank Status</w:t>
            </w:r>
          </w:p>
        </w:tc>
      </w:tr>
      <w:tr w:rsidR="00A84445" w:rsidRPr="004E6485" w:rsidTr="00E419E8">
        <w:trPr>
          <w:trHeight w:val="280"/>
        </w:trPr>
        <w:tc>
          <w:tcPr>
            <w:tcW w:w="2127" w:type="dxa"/>
            <w:tcBorders>
              <w:top w:val="nil"/>
              <w:left w:val="nil"/>
              <w:bottom w:val="doub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p>
        </w:tc>
        <w:tc>
          <w:tcPr>
            <w:tcW w:w="1418" w:type="dxa"/>
            <w:tcBorders>
              <w:top w:val="single" w:sz="4" w:space="0" w:color="auto"/>
              <w:left w:val="nil"/>
              <w:bottom w:val="doub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Inside Area</w:t>
            </w:r>
          </w:p>
        </w:tc>
        <w:tc>
          <w:tcPr>
            <w:tcW w:w="1650" w:type="dxa"/>
            <w:tcBorders>
              <w:top w:val="single" w:sz="4" w:space="0" w:color="auto"/>
              <w:left w:val="nil"/>
              <w:bottom w:val="doub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Outside Area</w:t>
            </w:r>
          </w:p>
        </w:tc>
        <w:tc>
          <w:tcPr>
            <w:tcW w:w="1590" w:type="dxa"/>
            <w:gridSpan w:val="2"/>
            <w:tcBorders>
              <w:top w:val="single" w:sz="4" w:space="0" w:color="auto"/>
              <w:left w:val="nil"/>
              <w:bottom w:val="doub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Conventional</w:t>
            </w:r>
          </w:p>
        </w:tc>
        <w:tc>
          <w:tcPr>
            <w:tcW w:w="897" w:type="dxa"/>
            <w:tcBorders>
              <w:top w:val="single" w:sz="4" w:space="0" w:color="auto"/>
              <w:left w:val="nil"/>
              <w:bottom w:val="doub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Sharia</w:t>
            </w:r>
          </w:p>
        </w:tc>
        <w:tc>
          <w:tcPr>
            <w:tcW w:w="763" w:type="dxa"/>
            <w:vMerge/>
            <w:tcBorders>
              <w:left w:val="nil"/>
              <w:bottom w:val="double" w:sz="4" w:space="0" w:color="auto"/>
              <w:right w:val="nil"/>
            </w:tcBorders>
            <w:shd w:val="clear" w:color="auto" w:fill="auto"/>
            <w:noWrap/>
            <w:vAlign w:val="bottom"/>
            <w:hideMark/>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p>
        </w:tc>
        <w:tc>
          <w:tcPr>
            <w:tcW w:w="1478" w:type="dxa"/>
            <w:vMerge/>
            <w:tcBorders>
              <w:left w:val="nil"/>
              <w:bottom w:val="double" w:sz="4" w:space="0" w:color="auto"/>
              <w:right w:val="nil"/>
            </w:tcBorders>
          </w:tcPr>
          <w:p w:rsidR="00A84445" w:rsidRPr="004E6485" w:rsidRDefault="00A84445" w:rsidP="00510BB2">
            <w:pPr>
              <w:spacing w:after="0" w:line="276" w:lineRule="auto"/>
              <w:jc w:val="center"/>
              <w:rPr>
                <w:rFonts w:ascii="Times New Roman" w:eastAsia="Times New Roman" w:hAnsi="Times New Roman" w:cs="Times New Roman"/>
                <w:b/>
                <w:color w:val="000000"/>
                <w:sz w:val="24"/>
                <w:szCs w:val="24"/>
                <w:lang w:eastAsia="en-GB"/>
              </w:rPr>
            </w:pPr>
          </w:p>
        </w:tc>
      </w:tr>
      <w:tr w:rsidR="00A84445" w:rsidRPr="004E6485" w:rsidTr="00E419E8">
        <w:trPr>
          <w:trHeight w:val="280"/>
        </w:trPr>
        <w:tc>
          <w:tcPr>
            <w:tcW w:w="8445" w:type="dxa"/>
            <w:gridSpan w:val="7"/>
            <w:tcBorders>
              <w:top w:val="double" w:sz="4" w:space="0" w:color="auto"/>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b/>
                <w:color w:val="000000"/>
                <w:sz w:val="24"/>
                <w:szCs w:val="24"/>
                <w:lang w:eastAsia="en-GB"/>
              </w:rPr>
            </w:pPr>
            <w:r w:rsidRPr="004E6485">
              <w:rPr>
                <w:rFonts w:ascii="Times New Roman" w:eastAsia="Times New Roman" w:hAnsi="Times New Roman" w:cs="Times New Roman"/>
                <w:b/>
                <w:color w:val="000000"/>
                <w:sz w:val="24"/>
                <w:szCs w:val="24"/>
                <w:lang w:eastAsia="en-GB"/>
              </w:rPr>
              <w:t xml:space="preserve">Upper </w:t>
            </w:r>
            <w:r>
              <w:rPr>
                <w:rFonts w:ascii="Times New Roman" w:eastAsia="Times New Roman" w:hAnsi="Times New Roman" w:cs="Times New Roman"/>
                <w:b/>
                <w:color w:val="000000"/>
                <w:sz w:val="24"/>
                <w:szCs w:val="24"/>
                <w:lang w:eastAsia="en-GB"/>
              </w:rPr>
              <w:t>Group</w:t>
            </w:r>
          </w:p>
        </w:tc>
        <w:tc>
          <w:tcPr>
            <w:tcW w:w="1478" w:type="dxa"/>
            <w:tcBorders>
              <w:top w:val="double" w:sz="4" w:space="0" w:color="auto"/>
              <w:left w:val="nil"/>
              <w:bottom w:val="nil"/>
              <w:right w:val="nil"/>
            </w:tcBorders>
          </w:tcPr>
          <w:p w:rsidR="00A84445" w:rsidRPr="004E6485" w:rsidRDefault="00A84445" w:rsidP="00510BB2">
            <w:pPr>
              <w:spacing w:after="0" w:line="276" w:lineRule="auto"/>
              <w:rPr>
                <w:rFonts w:ascii="Times New Roman" w:eastAsia="Times New Roman" w:hAnsi="Times New Roman" w:cs="Times New Roman"/>
                <w:b/>
                <w:color w:val="000000"/>
                <w:sz w:val="24"/>
                <w:szCs w:val="24"/>
                <w:lang w:eastAsia="en-GB"/>
              </w:rPr>
            </w:pP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DKI</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144</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26</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157</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13</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170</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Jabar</w:t>
            </w:r>
            <w:proofErr w:type="spellEnd"/>
            <w:r w:rsidRPr="004E6485">
              <w:rPr>
                <w:rFonts w:ascii="Times New Roman" w:eastAsia="Times New Roman" w:hAnsi="Times New Roman" w:cs="Times New Roman"/>
                <w:color w:val="000000"/>
                <w:sz w:val="24"/>
                <w:szCs w:val="24"/>
                <w:lang w:eastAsia="en-GB"/>
              </w:rPr>
              <w:t xml:space="preserve"> </w:t>
            </w:r>
            <w:proofErr w:type="spellStart"/>
            <w:r w:rsidRPr="004E6485">
              <w:rPr>
                <w:rFonts w:ascii="Times New Roman" w:eastAsia="Times New Roman" w:hAnsi="Times New Roman" w:cs="Times New Roman"/>
                <w:color w:val="000000"/>
                <w:sz w:val="24"/>
                <w:szCs w:val="24"/>
                <w:lang w:eastAsia="en-GB"/>
              </w:rPr>
              <w:t>Banten</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407</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183</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527</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63</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590</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Jateng</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136</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132</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137</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Jatim</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185</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140</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52</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192</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Kaltim</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97</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105</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107</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Riau </w:t>
            </w:r>
            <w:proofErr w:type="spellStart"/>
            <w:r w:rsidRPr="004E6485">
              <w:rPr>
                <w:rFonts w:ascii="Times New Roman" w:eastAsia="Times New Roman" w:hAnsi="Times New Roman" w:cs="Times New Roman"/>
                <w:color w:val="000000"/>
                <w:sz w:val="24"/>
                <w:szCs w:val="24"/>
                <w:lang w:eastAsia="en-GB"/>
              </w:rPr>
              <w:t>Kepri</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100</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100</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100</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Sulselbar</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71</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69</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72</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Sumsel</w:t>
            </w:r>
            <w:proofErr w:type="spellEnd"/>
            <w:r w:rsidRPr="004E6485">
              <w:rPr>
                <w:rFonts w:ascii="Times New Roman" w:eastAsia="Times New Roman" w:hAnsi="Times New Roman" w:cs="Times New Roman"/>
                <w:color w:val="000000"/>
                <w:sz w:val="24"/>
                <w:szCs w:val="24"/>
                <w:lang w:eastAsia="en-GB"/>
              </w:rPr>
              <w:t xml:space="preserve"> Babel</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171</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165</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176</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Sumut</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194</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175</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22</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197</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18" w:type="dxa"/>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1650" w:type="dxa"/>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1327" w:type="dxa"/>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1160" w:type="dxa"/>
            <w:gridSpan w:val="2"/>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763" w:type="dxa"/>
            <w:tcBorders>
              <w:top w:val="nil"/>
              <w:left w:val="nil"/>
              <w:bottom w:val="nil"/>
              <w:right w:val="nil"/>
            </w:tcBorders>
            <w:shd w:val="clear" w:color="auto" w:fill="auto"/>
            <w:noWrap/>
            <w:vAlign w:val="bottom"/>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p>
        </w:tc>
      </w:tr>
      <w:tr w:rsidR="00A84445" w:rsidRPr="004E6485" w:rsidTr="00E419E8">
        <w:trPr>
          <w:trHeight w:val="280"/>
        </w:trPr>
        <w:tc>
          <w:tcPr>
            <w:tcW w:w="8445" w:type="dxa"/>
            <w:gridSpan w:val="7"/>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b/>
                <w:color w:val="000000"/>
                <w:sz w:val="24"/>
                <w:szCs w:val="24"/>
                <w:lang w:eastAsia="en-GB"/>
              </w:rPr>
            </w:pPr>
            <w:r w:rsidRPr="00A35176">
              <w:rPr>
                <w:rFonts w:ascii="Times New Roman" w:eastAsia="Times New Roman" w:hAnsi="Times New Roman" w:cs="Times New Roman"/>
                <w:b/>
                <w:color w:val="000000"/>
                <w:sz w:val="24"/>
                <w:szCs w:val="24"/>
                <w:lang w:eastAsia="en-GB"/>
              </w:rPr>
              <w:t xml:space="preserve">Middle </w:t>
            </w:r>
            <w:r>
              <w:rPr>
                <w:rFonts w:ascii="Times New Roman" w:eastAsia="Times New Roman" w:hAnsi="Times New Roman" w:cs="Times New Roman"/>
                <w:b/>
                <w:color w:val="000000"/>
                <w:sz w:val="24"/>
                <w:szCs w:val="24"/>
                <w:lang w:eastAsia="en-GB"/>
              </w:rPr>
              <w:t>Group</w:t>
            </w:r>
          </w:p>
        </w:tc>
        <w:tc>
          <w:tcPr>
            <w:tcW w:w="1478" w:type="dxa"/>
            <w:tcBorders>
              <w:top w:val="nil"/>
              <w:left w:val="nil"/>
              <w:bottom w:val="nil"/>
              <w:right w:val="nil"/>
            </w:tcBorders>
          </w:tcPr>
          <w:p w:rsidR="00A84445" w:rsidRPr="00A35176" w:rsidRDefault="00A84445" w:rsidP="00510BB2">
            <w:pPr>
              <w:spacing w:after="0" w:line="276" w:lineRule="auto"/>
              <w:rPr>
                <w:rFonts w:ascii="Times New Roman" w:eastAsia="Times New Roman" w:hAnsi="Times New Roman" w:cs="Times New Roman"/>
                <w:b/>
                <w:color w:val="000000"/>
                <w:sz w:val="24"/>
                <w:szCs w:val="24"/>
                <w:lang w:eastAsia="en-GB"/>
              </w:rPr>
            </w:pP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Aceh</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103</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90</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13</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103</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BPD Bali</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76</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76</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76</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Jambi</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Kalbar</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119</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113</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7</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120</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Kalsel</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35</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36</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36</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Lampung</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16</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Papua</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163</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8</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171</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171</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Nagari</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90</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12</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102</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102</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18" w:type="dxa"/>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1650" w:type="dxa"/>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1327" w:type="dxa"/>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1160" w:type="dxa"/>
            <w:gridSpan w:val="2"/>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sz w:val="24"/>
                <w:szCs w:val="24"/>
                <w:lang w:eastAsia="en-GB"/>
              </w:rPr>
            </w:pPr>
          </w:p>
        </w:tc>
        <w:tc>
          <w:tcPr>
            <w:tcW w:w="763" w:type="dxa"/>
            <w:tcBorders>
              <w:top w:val="nil"/>
              <w:left w:val="nil"/>
              <w:bottom w:val="nil"/>
              <w:right w:val="nil"/>
            </w:tcBorders>
            <w:shd w:val="clear" w:color="auto" w:fill="auto"/>
            <w:noWrap/>
            <w:vAlign w:val="bottom"/>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p>
        </w:tc>
      </w:tr>
      <w:tr w:rsidR="00A84445" w:rsidRPr="004E6485" w:rsidTr="00E419E8">
        <w:trPr>
          <w:trHeight w:val="280"/>
        </w:trPr>
        <w:tc>
          <w:tcPr>
            <w:tcW w:w="8445" w:type="dxa"/>
            <w:gridSpan w:val="7"/>
            <w:tcBorders>
              <w:top w:val="nil"/>
              <w:left w:val="nil"/>
              <w:bottom w:val="nil"/>
              <w:right w:val="nil"/>
            </w:tcBorders>
            <w:shd w:val="clear" w:color="auto" w:fill="auto"/>
            <w:noWrap/>
            <w:vAlign w:val="bottom"/>
          </w:tcPr>
          <w:p w:rsidR="00A84445" w:rsidRPr="004E6485" w:rsidRDefault="00A84445" w:rsidP="00510BB2">
            <w:pPr>
              <w:spacing w:after="0" w:line="276" w:lineRule="auto"/>
              <w:rPr>
                <w:rFonts w:ascii="Times New Roman" w:eastAsia="Times New Roman" w:hAnsi="Times New Roman" w:cs="Times New Roman"/>
                <w:b/>
                <w:color w:val="000000"/>
                <w:sz w:val="24"/>
                <w:szCs w:val="24"/>
                <w:lang w:eastAsia="en-GB"/>
              </w:rPr>
            </w:pPr>
            <w:r w:rsidRPr="00A35176">
              <w:rPr>
                <w:rFonts w:ascii="Times New Roman" w:eastAsia="Times New Roman" w:hAnsi="Times New Roman" w:cs="Times New Roman"/>
                <w:b/>
                <w:color w:val="000000"/>
                <w:sz w:val="24"/>
                <w:szCs w:val="24"/>
                <w:lang w:eastAsia="en-GB"/>
              </w:rPr>
              <w:t xml:space="preserve">Lower </w:t>
            </w:r>
            <w:r>
              <w:rPr>
                <w:rFonts w:ascii="Times New Roman" w:eastAsia="Times New Roman" w:hAnsi="Times New Roman" w:cs="Times New Roman"/>
                <w:b/>
                <w:color w:val="000000"/>
                <w:sz w:val="24"/>
                <w:szCs w:val="24"/>
                <w:lang w:eastAsia="en-GB"/>
              </w:rPr>
              <w:t>Group</w:t>
            </w:r>
          </w:p>
        </w:tc>
        <w:tc>
          <w:tcPr>
            <w:tcW w:w="1478" w:type="dxa"/>
            <w:tcBorders>
              <w:top w:val="nil"/>
              <w:left w:val="nil"/>
              <w:bottom w:val="nil"/>
              <w:right w:val="nil"/>
            </w:tcBorders>
          </w:tcPr>
          <w:p w:rsidR="00A84445" w:rsidRPr="00A35176" w:rsidRDefault="00A84445" w:rsidP="00510BB2">
            <w:pPr>
              <w:spacing w:after="0" w:line="276" w:lineRule="auto"/>
              <w:rPr>
                <w:rFonts w:ascii="Times New Roman" w:eastAsia="Times New Roman" w:hAnsi="Times New Roman" w:cs="Times New Roman"/>
                <w:b/>
                <w:color w:val="000000"/>
                <w:sz w:val="24"/>
                <w:szCs w:val="24"/>
                <w:lang w:eastAsia="en-GB"/>
              </w:rPr>
            </w:pP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Bengkulu</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35</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37</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37</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BPD DIY</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106</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102</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4</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106</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Kalteng</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27</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27</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27</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Maluku</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10</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11</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Bank NTB</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20</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20</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20</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BPD NTT</w:t>
            </w:r>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98</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1</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99</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99</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Sulteng</w:t>
            </w:r>
            <w:proofErr w:type="spellEnd"/>
          </w:p>
        </w:tc>
        <w:tc>
          <w:tcPr>
            <w:tcW w:w="1418"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30</w:t>
            </w:r>
          </w:p>
        </w:tc>
        <w:tc>
          <w:tcPr>
            <w:tcW w:w="1650"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30</w:t>
            </w:r>
          </w:p>
        </w:tc>
        <w:tc>
          <w:tcPr>
            <w:tcW w:w="1160" w:type="dxa"/>
            <w:gridSpan w:val="2"/>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30</w:t>
            </w:r>
          </w:p>
        </w:tc>
        <w:tc>
          <w:tcPr>
            <w:tcW w:w="1478" w:type="dxa"/>
            <w:tcBorders>
              <w:top w:val="nil"/>
              <w:left w:val="nil"/>
              <w:bottom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r w:rsidR="00A84445" w:rsidRPr="004E6485" w:rsidTr="00E419E8">
        <w:trPr>
          <w:trHeight w:val="280"/>
        </w:trPr>
        <w:tc>
          <w:tcPr>
            <w:tcW w:w="2127" w:type="dxa"/>
            <w:tcBorders>
              <w:top w:val="nil"/>
              <w:left w:val="nil"/>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Sultra</w:t>
            </w:r>
            <w:proofErr w:type="spellEnd"/>
          </w:p>
        </w:tc>
        <w:tc>
          <w:tcPr>
            <w:tcW w:w="1418" w:type="dxa"/>
            <w:tcBorders>
              <w:top w:val="nil"/>
              <w:left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51</w:t>
            </w:r>
          </w:p>
        </w:tc>
        <w:tc>
          <w:tcPr>
            <w:tcW w:w="1650" w:type="dxa"/>
            <w:tcBorders>
              <w:top w:val="nil"/>
              <w:left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1327" w:type="dxa"/>
            <w:tcBorders>
              <w:top w:val="nil"/>
              <w:left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51</w:t>
            </w:r>
          </w:p>
        </w:tc>
        <w:tc>
          <w:tcPr>
            <w:tcW w:w="1160" w:type="dxa"/>
            <w:gridSpan w:val="2"/>
            <w:tcBorders>
              <w:top w:val="nil"/>
              <w:left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51</w:t>
            </w:r>
          </w:p>
        </w:tc>
        <w:tc>
          <w:tcPr>
            <w:tcW w:w="1478" w:type="dxa"/>
            <w:tcBorders>
              <w:top w:val="nil"/>
              <w:left w:val="nil"/>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No</w:t>
            </w:r>
          </w:p>
        </w:tc>
      </w:tr>
      <w:tr w:rsidR="00A84445" w:rsidRPr="004E6485" w:rsidTr="00E419E8">
        <w:trPr>
          <w:trHeight w:val="280"/>
        </w:trPr>
        <w:tc>
          <w:tcPr>
            <w:tcW w:w="2127" w:type="dxa"/>
            <w:tcBorders>
              <w:top w:val="nil"/>
              <w:left w:val="nil"/>
              <w:bottom w:val="thickThinSmallGap" w:sz="24" w:space="0" w:color="auto"/>
              <w:right w:val="nil"/>
            </w:tcBorders>
            <w:shd w:val="clear" w:color="auto" w:fill="auto"/>
            <w:noWrap/>
            <w:vAlign w:val="bottom"/>
            <w:hideMark/>
          </w:tcPr>
          <w:p w:rsidR="00A84445" w:rsidRPr="004E6485" w:rsidRDefault="00A84445" w:rsidP="00510BB2">
            <w:pPr>
              <w:spacing w:after="0" w:line="276" w:lineRule="auto"/>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 xml:space="preserve">Bank </w:t>
            </w:r>
            <w:proofErr w:type="spellStart"/>
            <w:r w:rsidRPr="004E6485">
              <w:rPr>
                <w:rFonts w:ascii="Times New Roman" w:eastAsia="Times New Roman" w:hAnsi="Times New Roman" w:cs="Times New Roman"/>
                <w:color w:val="000000"/>
                <w:sz w:val="24"/>
                <w:szCs w:val="24"/>
                <w:lang w:eastAsia="en-GB"/>
              </w:rPr>
              <w:t>Sulut</w:t>
            </w:r>
            <w:proofErr w:type="spellEnd"/>
          </w:p>
        </w:tc>
        <w:tc>
          <w:tcPr>
            <w:tcW w:w="1418" w:type="dxa"/>
            <w:tcBorders>
              <w:top w:val="nil"/>
              <w:left w:val="nil"/>
              <w:bottom w:val="thickThinSmallGap" w:sz="24" w:space="0" w:color="auto"/>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59</w:t>
            </w:r>
          </w:p>
        </w:tc>
        <w:tc>
          <w:tcPr>
            <w:tcW w:w="1650" w:type="dxa"/>
            <w:tcBorders>
              <w:top w:val="nil"/>
              <w:left w:val="nil"/>
              <w:bottom w:val="thickThinSmallGap" w:sz="24" w:space="0" w:color="auto"/>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5</w:t>
            </w:r>
          </w:p>
        </w:tc>
        <w:tc>
          <w:tcPr>
            <w:tcW w:w="1327" w:type="dxa"/>
            <w:tcBorders>
              <w:top w:val="nil"/>
              <w:left w:val="nil"/>
              <w:bottom w:val="thickThinSmallGap" w:sz="24" w:space="0" w:color="auto"/>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64</w:t>
            </w:r>
          </w:p>
        </w:tc>
        <w:tc>
          <w:tcPr>
            <w:tcW w:w="1160" w:type="dxa"/>
            <w:gridSpan w:val="2"/>
            <w:tcBorders>
              <w:top w:val="nil"/>
              <w:left w:val="nil"/>
              <w:bottom w:val="thickThinSmallGap" w:sz="24" w:space="0" w:color="auto"/>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w:t>
            </w:r>
          </w:p>
        </w:tc>
        <w:tc>
          <w:tcPr>
            <w:tcW w:w="763" w:type="dxa"/>
            <w:tcBorders>
              <w:top w:val="nil"/>
              <w:left w:val="nil"/>
              <w:bottom w:val="thickThinSmallGap" w:sz="24" w:space="0" w:color="auto"/>
              <w:right w:val="nil"/>
            </w:tcBorders>
            <w:shd w:val="clear" w:color="auto" w:fill="auto"/>
            <w:noWrap/>
            <w:vAlign w:val="bottom"/>
            <w:hideMark/>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4E6485">
              <w:rPr>
                <w:rFonts w:ascii="Times New Roman" w:eastAsia="Times New Roman" w:hAnsi="Times New Roman" w:cs="Times New Roman"/>
                <w:color w:val="000000"/>
                <w:sz w:val="24"/>
                <w:szCs w:val="24"/>
                <w:lang w:eastAsia="en-GB"/>
              </w:rPr>
              <w:t>64</w:t>
            </w:r>
          </w:p>
        </w:tc>
        <w:tc>
          <w:tcPr>
            <w:tcW w:w="1478" w:type="dxa"/>
            <w:tcBorders>
              <w:top w:val="nil"/>
              <w:left w:val="nil"/>
              <w:bottom w:val="thickThinSmallGap" w:sz="24" w:space="0" w:color="auto"/>
              <w:right w:val="nil"/>
            </w:tcBorders>
          </w:tcPr>
          <w:p w:rsidR="00A84445" w:rsidRPr="004E6485"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Confirmed</w:t>
            </w:r>
          </w:p>
        </w:tc>
      </w:tr>
    </w:tbl>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Source: </w:t>
      </w:r>
      <w:r w:rsidR="00C442AD">
        <w:rPr>
          <w:rFonts w:ascii="Times New Roman" w:hAnsi="Times New Roman" w:cs="Times New Roman"/>
          <w:i/>
          <w:sz w:val="24"/>
          <w:szCs w:val="24"/>
        </w:rPr>
        <w:t>Regional Development Bank in Indonesia</w:t>
      </w:r>
      <w:r>
        <w:rPr>
          <w:rFonts w:ascii="Times New Roman" w:hAnsi="Times New Roman" w:cs="Times New Roman"/>
          <w:i/>
          <w:sz w:val="24"/>
          <w:szCs w:val="24"/>
        </w:rPr>
        <w:t xml:space="preserve">, </w:t>
      </w:r>
      <w:r>
        <w:rPr>
          <w:rFonts w:ascii="Times New Roman" w:hAnsi="Times New Roman" w:cs="Times New Roman"/>
          <w:sz w:val="24"/>
          <w:szCs w:val="24"/>
        </w:rPr>
        <w:t>2014 (refined)</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Table 1 above shows that the upper classification has more office network than other classifications. By average, it has 193 offices for each </w:t>
      </w:r>
      <w:r w:rsidR="00C442AD">
        <w:rPr>
          <w:rFonts w:ascii="Times New Roman" w:hAnsi="Times New Roman" w:cs="Times New Roman"/>
          <w:sz w:val="24"/>
          <w:szCs w:val="24"/>
        </w:rPr>
        <w:t>RDB</w:t>
      </w:r>
      <w:r>
        <w:rPr>
          <w:rFonts w:ascii="Times New Roman" w:hAnsi="Times New Roman" w:cs="Times New Roman"/>
          <w:sz w:val="24"/>
          <w:szCs w:val="24"/>
        </w:rPr>
        <w:t xml:space="preserve"> in upper classification, whereas middle and lower classification have 79 and 49 offices respectively. Furthermore, the upper classification spread more offices outside of internal coverage area (by province) and wider business unit. Outside offices for upper classification is also the highest among others by 26 offices on average, while others are 2 and 1 offices respectively.</w:t>
      </w:r>
      <w:r>
        <w:rPr>
          <w:rStyle w:val="FootnoteReference"/>
          <w:rFonts w:ascii="Times New Roman" w:hAnsi="Times New Roman" w:cs="Times New Roman"/>
          <w:sz w:val="24"/>
          <w:szCs w:val="24"/>
        </w:rPr>
        <w:footnoteReference w:id="13"/>
      </w:r>
      <w:r>
        <w:rPr>
          <w:rFonts w:ascii="Times New Roman" w:hAnsi="Times New Roman" w:cs="Times New Roman"/>
          <w:sz w:val="24"/>
          <w:szCs w:val="24"/>
        </w:rPr>
        <w:t xml:space="preserve"> On the other hand, business unit of the upper classification indicates a similar result as of previous result. </w:t>
      </w:r>
      <w:r w:rsidR="00C442AD">
        <w:rPr>
          <w:rFonts w:ascii="Times New Roman" w:hAnsi="Times New Roman" w:cs="Times New Roman"/>
          <w:sz w:val="24"/>
          <w:szCs w:val="24"/>
        </w:rPr>
        <w:t>RDBs</w:t>
      </w:r>
      <w:r w:rsidR="00F724E6">
        <w:rPr>
          <w:rFonts w:ascii="Times New Roman" w:hAnsi="Times New Roman" w:cs="Times New Roman"/>
          <w:sz w:val="24"/>
          <w:szCs w:val="24"/>
        </w:rPr>
        <w:t xml:space="preserve"> at the highest economy</w:t>
      </w:r>
      <w:r>
        <w:rPr>
          <w:rFonts w:ascii="Times New Roman" w:hAnsi="Times New Roman" w:cs="Times New Roman"/>
          <w:sz w:val="24"/>
          <w:szCs w:val="24"/>
        </w:rPr>
        <w:t xml:space="preserve"> group spread unit business on sharia banking more than other two groups by 19 offices for sharia unit, whereas middle and lower group are 2 and less than 1 </w:t>
      </w:r>
      <w:proofErr w:type="gramStart"/>
      <w:r>
        <w:rPr>
          <w:rFonts w:ascii="Times New Roman" w:hAnsi="Times New Roman" w:cs="Times New Roman"/>
          <w:sz w:val="24"/>
          <w:szCs w:val="24"/>
        </w:rPr>
        <w:t>offices</w:t>
      </w:r>
      <w:proofErr w:type="gramEnd"/>
      <w:r>
        <w:rPr>
          <w:rFonts w:ascii="Times New Roman" w:hAnsi="Times New Roman" w:cs="Times New Roman"/>
          <w:sz w:val="24"/>
          <w:szCs w:val="24"/>
        </w:rPr>
        <w:t xml:space="preserve"> respectively.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This network and channeling loan performance of </w:t>
      </w:r>
      <w:r w:rsidR="00C442AD">
        <w:rPr>
          <w:rFonts w:ascii="Times New Roman" w:hAnsi="Times New Roman" w:cs="Times New Roman"/>
          <w:sz w:val="24"/>
          <w:szCs w:val="24"/>
        </w:rPr>
        <w:t>RDB</w:t>
      </w:r>
      <w:r>
        <w:rPr>
          <w:rFonts w:ascii="Times New Roman" w:hAnsi="Times New Roman" w:cs="Times New Roman"/>
          <w:sz w:val="24"/>
          <w:szCs w:val="24"/>
        </w:rPr>
        <w:t>, however,</w:t>
      </w:r>
      <w:r w:rsidR="00F724E6">
        <w:rPr>
          <w:rFonts w:ascii="Times New Roman" w:hAnsi="Times New Roman" w:cs="Times New Roman"/>
          <w:sz w:val="24"/>
          <w:szCs w:val="24"/>
        </w:rPr>
        <w:t xml:space="preserve"> are related closely to economy</w:t>
      </w:r>
      <w:r>
        <w:rPr>
          <w:rFonts w:ascii="Times New Roman" w:hAnsi="Times New Roman" w:cs="Times New Roman"/>
          <w:sz w:val="24"/>
          <w:szCs w:val="24"/>
        </w:rPr>
        <w:t xml:space="preserve"> capacity and structure. It is shown on the positive correlation value between total office number – average RGDP and average outstanding loan – average RGDP (74.96% and 86.66% respectively).</w:t>
      </w:r>
      <w:r>
        <w:rPr>
          <w:rStyle w:val="FootnoteReference"/>
          <w:rFonts w:ascii="Times New Roman" w:hAnsi="Times New Roman" w:cs="Times New Roman"/>
          <w:sz w:val="24"/>
          <w:szCs w:val="24"/>
        </w:rPr>
        <w:footnoteReference w:id="14"/>
      </w:r>
      <w:r>
        <w:rPr>
          <w:rFonts w:ascii="Times New Roman" w:hAnsi="Times New Roman" w:cs="Times New Roman"/>
          <w:sz w:val="24"/>
          <w:szCs w:val="24"/>
        </w:rPr>
        <w:t xml:space="preserve"> Status of APEX bank by </w:t>
      </w:r>
      <w:r w:rsidR="00C442AD">
        <w:rPr>
          <w:rFonts w:ascii="Times New Roman" w:hAnsi="Times New Roman" w:cs="Times New Roman"/>
          <w:sz w:val="24"/>
          <w:szCs w:val="24"/>
        </w:rPr>
        <w:t>RDB</w:t>
      </w:r>
      <w:r>
        <w:rPr>
          <w:rFonts w:ascii="Times New Roman" w:hAnsi="Times New Roman" w:cs="Times New Roman"/>
          <w:sz w:val="24"/>
          <w:szCs w:val="24"/>
        </w:rPr>
        <w:t xml:space="preserve"> also </w:t>
      </w:r>
      <w:proofErr w:type="gramStart"/>
      <w:r>
        <w:rPr>
          <w:rFonts w:ascii="Times New Roman" w:hAnsi="Times New Roman" w:cs="Times New Roman"/>
          <w:sz w:val="24"/>
          <w:szCs w:val="24"/>
        </w:rPr>
        <w:t>provide</w:t>
      </w:r>
      <w:proofErr w:type="gramEnd"/>
      <w:r>
        <w:rPr>
          <w:rFonts w:ascii="Times New Roman" w:hAnsi="Times New Roman" w:cs="Times New Roman"/>
          <w:sz w:val="24"/>
          <w:szCs w:val="24"/>
        </w:rPr>
        <w:t xml:space="preserve"> a qualitative indicator for network and channeling loan performance. It shows the </w:t>
      </w:r>
      <w:r w:rsidR="00C442AD">
        <w:rPr>
          <w:rFonts w:ascii="Times New Roman" w:hAnsi="Times New Roman" w:cs="Times New Roman"/>
          <w:sz w:val="24"/>
          <w:szCs w:val="24"/>
        </w:rPr>
        <w:t>RDB’s efforts</w:t>
      </w:r>
      <w:r>
        <w:rPr>
          <w:rFonts w:ascii="Times New Roman" w:hAnsi="Times New Roman" w:cs="Times New Roman"/>
          <w:sz w:val="24"/>
          <w:szCs w:val="24"/>
        </w:rPr>
        <w:t xml:space="preserve"> in order to fulfill mandate of Bank Indonesia’s regulation to increase its productive credit.</w:t>
      </w:r>
      <w:r>
        <w:rPr>
          <w:rStyle w:val="FootnoteReference"/>
          <w:rFonts w:ascii="Times New Roman" w:hAnsi="Times New Roman" w:cs="Times New Roman"/>
          <w:sz w:val="24"/>
          <w:szCs w:val="24"/>
        </w:rPr>
        <w:footnoteReference w:id="15"/>
      </w:r>
      <w:r>
        <w:rPr>
          <w:rFonts w:ascii="Times New Roman" w:hAnsi="Times New Roman" w:cs="Times New Roman"/>
          <w:sz w:val="24"/>
          <w:szCs w:val="24"/>
        </w:rPr>
        <w:t xml:space="preserve"> According to Table 1, it is found that only one </w:t>
      </w:r>
      <w:r w:rsidR="00C442AD">
        <w:rPr>
          <w:rFonts w:ascii="Times New Roman" w:hAnsi="Times New Roman" w:cs="Times New Roman"/>
          <w:sz w:val="24"/>
          <w:szCs w:val="24"/>
        </w:rPr>
        <w:t>RDB</w:t>
      </w:r>
      <w:r>
        <w:rPr>
          <w:rFonts w:ascii="Times New Roman" w:hAnsi="Times New Roman" w:cs="Times New Roman"/>
          <w:sz w:val="24"/>
          <w:szCs w:val="24"/>
        </w:rPr>
        <w:t xml:space="preserve">, out of nine, is not an APEX bank yet, while middle group gets three </w:t>
      </w:r>
      <w:r w:rsidR="00C442AD">
        <w:rPr>
          <w:rFonts w:ascii="Times New Roman" w:hAnsi="Times New Roman" w:cs="Times New Roman"/>
          <w:sz w:val="24"/>
          <w:szCs w:val="24"/>
        </w:rPr>
        <w:t>RDBs</w:t>
      </w:r>
      <w:r>
        <w:rPr>
          <w:rFonts w:ascii="Times New Roman" w:hAnsi="Times New Roman" w:cs="Times New Roman"/>
          <w:sz w:val="24"/>
          <w:szCs w:val="24"/>
        </w:rPr>
        <w:t xml:space="preserve"> (out of eight) and lower group gets four </w:t>
      </w:r>
      <w:r w:rsidR="00C442AD">
        <w:rPr>
          <w:rFonts w:ascii="Times New Roman" w:hAnsi="Times New Roman" w:cs="Times New Roman"/>
          <w:sz w:val="24"/>
          <w:szCs w:val="24"/>
        </w:rPr>
        <w:t>RDBs</w:t>
      </w:r>
      <w:r>
        <w:rPr>
          <w:rFonts w:ascii="Times New Roman" w:hAnsi="Times New Roman" w:cs="Times New Roman"/>
          <w:sz w:val="24"/>
          <w:szCs w:val="24"/>
        </w:rPr>
        <w:t xml:space="preserve"> (out of nine) to not have an APEX bank status.</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Study of </w:t>
      </w:r>
      <w:proofErr w:type="spellStart"/>
      <w:r>
        <w:rPr>
          <w:rFonts w:ascii="Times New Roman" w:hAnsi="Times New Roman" w:cs="Times New Roman"/>
          <w:sz w:val="24"/>
          <w:szCs w:val="24"/>
        </w:rPr>
        <w:t>Chibba</w:t>
      </w:r>
      <w:proofErr w:type="spellEnd"/>
      <w:r>
        <w:rPr>
          <w:rFonts w:ascii="Times New Roman" w:hAnsi="Times New Roman" w:cs="Times New Roman"/>
          <w:sz w:val="24"/>
          <w:szCs w:val="24"/>
        </w:rPr>
        <w:t xml:space="preserve"> (2009) and Griffith-Jones, Griffith-Jones and </w:t>
      </w:r>
      <w:proofErr w:type="spellStart"/>
      <w:r>
        <w:rPr>
          <w:rFonts w:ascii="Times New Roman" w:hAnsi="Times New Roman" w:cs="Times New Roman"/>
          <w:sz w:val="24"/>
          <w:szCs w:val="24"/>
        </w:rPr>
        <w:t>Hertova</w:t>
      </w:r>
      <w:proofErr w:type="spellEnd"/>
      <w:r>
        <w:rPr>
          <w:rFonts w:ascii="Times New Roman" w:hAnsi="Times New Roman" w:cs="Times New Roman"/>
          <w:sz w:val="24"/>
          <w:szCs w:val="24"/>
        </w:rPr>
        <w:t xml:space="preserve"> (2008) supported this argument since regional and rural bank could be intermediate institution in order to raise capital supply in regional and sub-regional areas. The main objective, in th</w:t>
      </w:r>
      <w:r w:rsidR="00F724E6">
        <w:rPr>
          <w:rFonts w:ascii="Times New Roman" w:hAnsi="Times New Roman" w:cs="Times New Roman"/>
          <w:sz w:val="24"/>
          <w:szCs w:val="24"/>
        </w:rPr>
        <w:t>is case, is to increase economy</w:t>
      </w:r>
      <w:r>
        <w:rPr>
          <w:rFonts w:ascii="Times New Roman" w:hAnsi="Times New Roman" w:cs="Times New Roman"/>
          <w:sz w:val="24"/>
          <w:szCs w:val="24"/>
        </w:rPr>
        <w:t xml:space="preserve"> activity and then reducing inequality between urban and rural area. Hence, it is often to be found that the higher performance and more complex structure of the regional economy, the longer financial network chain of </w:t>
      </w:r>
      <w:r w:rsidR="00C442AD">
        <w:rPr>
          <w:rFonts w:ascii="Times New Roman" w:hAnsi="Times New Roman" w:cs="Times New Roman"/>
          <w:sz w:val="24"/>
          <w:szCs w:val="24"/>
        </w:rPr>
        <w:t>RDB</w:t>
      </w:r>
      <w:r>
        <w:rPr>
          <w:rFonts w:ascii="Times New Roman" w:hAnsi="Times New Roman" w:cs="Times New Roman"/>
          <w:sz w:val="24"/>
          <w:szCs w:val="24"/>
        </w:rPr>
        <w:t xml:space="preserve"> to be formed, even though there is a case of ‘reversed U-shape curve’ in Indonesia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w:t>
      </w:r>
      <w:r>
        <w:rPr>
          <w:rStyle w:val="FootnoteReference"/>
          <w:rFonts w:ascii="Times New Roman" w:hAnsi="Times New Roman" w:cs="Times New Roman"/>
          <w:sz w:val="24"/>
          <w:szCs w:val="24"/>
        </w:rPr>
        <w:footnoteReference w:id="16"/>
      </w:r>
      <w:r>
        <w:rPr>
          <w:rFonts w:ascii="Times New Roman" w:hAnsi="Times New Roman" w:cs="Times New Roman"/>
          <w:sz w:val="24"/>
          <w:szCs w:val="24"/>
        </w:rPr>
        <w:t xml:space="preserve"> </w:t>
      </w:r>
    </w:p>
    <w:p w:rsidR="00A84445" w:rsidRPr="00AC6BFE" w:rsidRDefault="00A84445" w:rsidP="00510BB2">
      <w:pPr>
        <w:spacing w:line="276" w:lineRule="auto"/>
        <w:jc w:val="both"/>
        <w:rPr>
          <w:rFonts w:ascii="Times New Roman" w:hAnsi="Times New Roman" w:cs="Times New Roman"/>
          <w:b/>
          <w:sz w:val="24"/>
          <w:szCs w:val="24"/>
        </w:rPr>
      </w:pPr>
      <w:r w:rsidRPr="00AC6BFE">
        <w:rPr>
          <w:rFonts w:ascii="Times New Roman" w:hAnsi="Times New Roman" w:cs="Times New Roman"/>
          <w:b/>
          <w:sz w:val="24"/>
          <w:szCs w:val="24"/>
        </w:rPr>
        <w:t>IV.2. Regression Analysis</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We use panel data estimation to identify the relationship between regional GDP, outstanding loan and financial efficiency of </w:t>
      </w:r>
      <w:r w:rsidR="00C442AD">
        <w:rPr>
          <w:rFonts w:ascii="Times New Roman" w:hAnsi="Times New Roman" w:cs="Times New Roman"/>
          <w:sz w:val="24"/>
          <w:szCs w:val="24"/>
        </w:rPr>
        <w:t>RDB</w:t>
      </w:r>
      <w:r>
        <w:rPr>
          <w:rFonts w:ascii="Times New Roman" w:hAnsi="Times New Roman" w:cs="Times New Roman"/>
          <w:sz w:val="24"/>
          <w:szCs w:val="24"/>
        </w:rPr>
        <w:t xml:space="preserve">. This paper provides </w:t>
      </w:r>
      <w:proofErr w:type="gramStart"/>
      <w:r>
        <w:rPr>
          <w:rFonts w:ascii="Times New Roman" w:hAnsi="Times New Roman" w:cs="Times New Roman"/>
          <w:sz w:val="24"/>
          <w:szCs w:val="24"/>
        </w:rPr>
        <w:t>three estimation according to the classification above using equation (4) as a regression model</w:t>
      </w:r>
      <w:proofErr w:type="gramEnd"/>
      <w:r>
        <w:rPr>
          <w:rFonts w:ascii="Times New Roman" w:hAnsi="Times New Roman" w:cs="Times New Roman"/>
          <w:sz w:val="24"/>
          <w:szCs w:val="24"/>
        </w:rPr>
        <w:t>. However, unit root test using LLC test will be applied for all variables used. Table 2 below shows LLC test of all variables.</w:t>
      </w:r>
    </w:p>
    <w:p w:rsidR="00510BB2" w:rsidRDefault="00510BB2" w:rsidP="00510BB2">
      <w:pPr>
        <w:spacing w:line="276" w:lineRule="auto"/>
        <w:jc w:val="center"/>
        <w:rPr>
          <w:rFonts w:ascii="Times New Roman" w:hAnsi="Times New Roman" w:cs="Times New Roman"/>
          <w:b/>
          <w:sz w:val="24"/>
          <w:szCs w:val="24"/>
        </w:rPr>
      </w:pPr>
    </w:p>
    <w:p w:rsidR="00510BB2" w:rsidRDefault="00510BB2"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sz w:val="24"/>
          <w:szCs w:val="24"/>
        </w:rPr>
      </w:pPr>
      <w:proofErr w:type="gramStart"/>
      <w:r w:rsidRPr="00463404">
        <w:rPr>
          <w:rFonts w:ascii="Times New Roman" w:hAnsi="Times New Roman" w:cs="Times New Roman"/>
          <w:b/>
          <w:sz w:val="24"/>
          <w:szCs w:val="24"/>
        </w:rPr>
        <w:lastRenderedPageBreak/>
        <w:t>Table 2.</w:t>
      </w:r>
      <w:proofErr w:type="gramEnd"/>
      <w:r>
        <w:rPr>
          <w:rFonts w:ascii="Times New Roman" w:hAnsi="Times New Roman" w:cs="Times New Roman"/>
          <w:sz w:val="24"/>
          <w:szCs w:val="24"/>
        </w:rPr>
        <w:t xml:space="preserve"> The LLC Test Result</w:t>
      </w:r>
    </w:p>
    <w:tbl>
      <w:tblPr>
        <w:tblW w:w="6123" w:type="dxa"/>
        <w:jc w:val="center"/>
        <w:tblLook w:val="04A0" w:firstRow="1" w:lastRow="0" w:firstColumn="1" w:lastColumn="0" w:noHBand="0" w:noVBand="1"/>
      </w:tblPr>
      <w:tblGrid>
        <w:gridCol w:w="1547"/>
        <w:gridCol w:w="1525"/>
        <w:gridCol w:w="1525"/>
        <w:gridCol w:w="1526"/>
      </w:tblGrid>
      <w:tr w:rsidR="00A84445" w:rsidRPr="00AE4DD8" w:rsidTr="00E419E8">
        <w:trPr>
          <w:trHeight w:val="238"/>
          <w:jc w:val="center"/>
        </w:trPr>
        <w:tc>
          <w:tcPr>
            <w:tcW w:w="1547" w:type="dxa"/>
            <w:vMerge w:val="restart"/>
            <w:tcBorders>
              <w:top w:val="thinThickSmallGap" w:sz="24" w:space="0" w:color="auto"/>
              <w:left w:val="nil"/>
              <w:bottom w:val="double" w:sz="4" w:space="0" w:color="auto"/>
              <w:right w:val="nil"/>
            </w:tcBorders>
            <w:shd w:val="clear" w:color="auto" w:fill="auto"/>
            <w:noWrap/>
            <w:vAlign w:val="center"/>
            <w:hideMark/>
          </w:tcPr>
          <w:p w:rsidR="00A84445" w:rsidRPr="00AE4DD8" w:rsidRDefault="00A84445" w:rsidP="00510BB2">
            <w:pPr>
              <w:spacing w:after="0" w:line="276" w:lineRule="auto"/>
              <w:jc w:val="center"/>
              <w:rPr>
                <w:rFonts w:ascii="Times New Roman" w:eastAsia="Times New Roman" w:hAnsi="Times New Roman" w:cs="Times New Roman"/>
                <w:b/>
                <w:color w:val="000000"/>
                <w:lang w:eastAsia="en-GB"/>
              </w:rPr>
            </w:pPr>
            <w:r w:rsidRPr="00AE4DD8">
              <w:rPr>
                <w:rFonts w:ascii="Times New Roman" w:eastAsia="Times New Roman" w:hAnsi="Times New Roman" w:cs="Times New Roman"/>
                <w:b/>
                <w:color w:val="000000"/>
                <w:lang w:eastAsia="en-GB"/>
              </w:rPr>
              <w:t>Variable</w:t>
            </w:r>
          </w:p>
        </w:tc>
        <w:tc>
          <w:tcPr>
            <w:tcW w:w="4576" w:type="dxa"/>
            <w:gridSpan w:val="3"/>
            <w:tcBorders>
              <w:top w:val="thinThickSmallGap" w:sz="24" w:space="0" w:color="auto"/>
              <w:left w:val="nil"/>
              <w:bottom w:val="single" w:sz="4" w:space="0" w:color="auto"/>
              <w:right w:val="nil"/>
            </w:tcBorders>
            <w:shd w:val="clear" w:color="auto" w:fill="auto"/>
            <w:noWrap/>
            <w:vAlign w:val="bottom"/>
            <w:hideMark/>
          </w:tcPr>
          <w:p w:rsidR="00A84445" w:rsidRPr="00AE4DD8" w:rsidRDefault="00A84445" w:rsidP="00510BB2">
            <w:pPr>
              <w:spacing w:after="0" w:line="276" w:lineRule="auto"/>
              <w:jc w:val="center"/>
              <w:rPr>
                <w:rFonts w:ascii="Times New Roman" w:eastAsia="Times New Roman" w:hAnsi="Times New Roman" w:cs="Times New Roman"/>
                <w:b/>
                <w:sz w:val="20"/>
                <w:szCs w:val="20"/>
                <w:lang w:eastAsia="en-GB"/>
              </w:rPr>
            </w:pPr>
            <w:r w:rsidRPr="00AE4DD8">
              <w:rPr>
                <w:rFonts w:ascii="Times New Roman" w:eastAsia="Times New Roman" w:hAnsi="Times New Roman" w:cs="Times New Roman"/>
                <w:b/>
                <w:color w:val="000000"/>
                <w:lang w:eastAsia="en-GB"/>
              </w:rPr>
              <w:t>t-statistic</w:t>
            </w:r>
          </w:p>
        </w:tc>
      </w:tr>
      <w:tr w:rsidR="00A84445" w:rsidRPr="00AE4DD8" w:rsidTr="00E419E8">
        <w:trPr>
          <w:trHeight w:val="238"/>
          <w:jc w:val="center"/>
        </w:trPr>
        <w:tc>
          <w:tcPr>
            <w:tcW w:w="1547" w:type="dxa"/>
            <w:vMerge/>
            <w:tcBorders>
              <w:left w:val="nil"/>
              <w:bottom w:val="double" w:sz="4" w:space="0" w:color="auto"/>
              <w:right w:val="nil"/>
            </w:tcBorders>
            <w:shd w:val="clear" w:color="auto" w:fill="auto"/>
            <w:noWrap/>
            <w:vAlign w:val="bottom"/>
            <w:hideMark/>
          </w:tcPr>
          <w:p w:rsidR="00A84445" w:rsidRPr="00AE4DD8" w:rsidRDefault="00A84445" w:rsidP="00510BB2">
            <w:pPr>
              <w:spacing w:after="0" w:line="276" w:lineRule="auto"/>
              <w:jc w:val="center"/>
              <w:rPr>
                <w:rFonts w:ascii="Times New Roman" w:eastAsia="Times New Roman" w:hAnsi="Times New Roman" w:cs="Times New Roman"/>
                <w:b/>
                <w:sz w:val="20"/>
                <w:szCs w:val="20"/>
                <w:lang w:eastAsia="en-GB"/>
              </w:rPr>
            </w:pPr>
          </w:p>
        </w:tc>
        <w:tc>
          <w:tcPr>
            <w:tcW w:w="1525" w:type="dxa"/>
            <w:tcBorders>
              <w:top w:val="single" w:sz="4" w:space="0" w:color="auto"/>
              <w:left w:val="nil"/>
              <w:bottom w:val="double" w:sz="4" w:space="0" w:color="auto"/>
              <w:right w:val="nil"/>
            </w:tcBorders>
            <w:shd w:val="clear" w:color="auto" w:fill="auto"/>
            <w:noWrap/>
            <w:vAlign w:val="bottom"/>
            <w:hideMark/>
          </w:tcPr>
          <w:p w:rsidR="00A84445" w:rsidRPr="00AE4DD8" w:rsidRDefault="00A84445" w:rsidP="00510BB2">
            <w:pPr>
              <w:spacing w:after="0" w:line="276" w:lineRule="auto"/>
              <w:jc w:val="center"/>
              <w:rPr>
                <w:rFonts w:ascii="Times New Roman" w:eastAsia="Times New Roman" w:hAnsi="Times New Roman" w:cs="Times New Roman"/>
                <w:b/>
                <w:color w:val="000000"/>
                <w:lang w:eastAsia="en-GB"/>
              </w:rPr>
            </w:pPr>
            <w:r w:rsidRPr="00AE4DD8">
              <w:rPr>
                <w:rFonts w:ascii="Times New Roman" w:eastAsia="Times New Roman" w:hAnsi="Times New Roman" w:cs="Times New Roman"/>
                <w:b/>
                <w:color w:val="000000"/>
                <w:lang w:eastAsia="en-GB"/>
              </w:rPr>
              <w:t>Upper</w:t>
            </w:r>
            <w:r>
              <w:rPr>
                <w:rFonts w:ascii="Times New Roman" w:eastAsia="Times New Roman" w:hAnsi="Times New Roman" w:cs="Times New Roman"/>
                <w:b/>
                <w:color w:val="000000"/>
                <w:lang w:eastAsia="en-GB"/>
              </w:rPr>
              <w:t xml:space="preserve"> Class</w:t>
            </w:r>
          </w:p>
        </w:tc>
        <w:tc>
          <w:tcPr>
            <w:tcW w:w="1525" w:type="dxa"/>
            <w:tcBorders>
              <w:top w:val="single" w:sz="4" w:space="0" w:color="auto"/>
              <w:left w:val="nil"/>
              <w:bottom w:val="double" w:sz="4" w:space="0" w:color="auto"/>
              <w:right w:val="nil"/>
            </w:tcBorders>
            <w:shd w:val="clear" w:color="auto" w:fill="auto"/>
            <w:noWrap/>
            <w:vAlign w:val="bottom"/>
            <w:hideMark/>
          </w:tcPr>
          <w:p w:rsidR="00A84445" w:rsidRPr="00AE4DD8" w:rsidRDefault="00A84445" w:rsidP="00510BB2">
            <w:pPr>
              <w:spacing w:after="0" w:line="276" w:lineRule="auto"/>
              <w:jc w:val="center"/>
              <w:rPr>
                <w:rFonts w:ascii="Times New Roman" w:eastAsia="Times New Roman" w:hAnsi="Times New Roman" w:cs="Times New Roman"/>
                <w:b/>
                <w:color w:val="000000"/>
                <w:lang w:eastAsia="en-GB"/>
              </w:rPr>
            </w:pPr>
            <w:r w:rsidRPr="00AE4DD8">
              <w:rPr>
                <w:rFonts w:ascii="Times New Roman" w:eastAsia="Times New Roman" w:hAnsi="Times New Roman" w:cs="Times New Roman"/>
                <w:b/>
                <w:color w:val="000000"/>
                <w:lang w:eastAsia="en-GB"/>
              </w:rPr>
              <w:t>Middle</w:t>
            </w:r>
            <w:r>
              <w:rPr>
                <w:rFonts w:ascii="Times New Roman" w:eastAsia="Times New Roman" w:hAnsi="Times New Roman" w:cs="Times New Roman"/>
                <w:b/>
                <w:color w:val="000000"/>
                <w:lang w:eastAsia="en-GB"/>
              </w:rPr>
              <w:t xml:space="preserve"> Class</w:t>
            </w:r>
          </w:p>
        </w:tc>
        <w:tc>
          <w:tcPr>
            <w:tcW w:w="1525" w:type="dxa"/>
            <w:tcBorders>
              <w:top w:val="single" w:sz="4" w:space="0" w:color="auto"/>
              <w:left w:val="nil"/>
              <w:bottom w:val="double" w:sz="4" w:space="0" w:color="auto"/>
              <w:right w:val="nil"/>
            </w:tcBorders>
            <w:shd w:val="clear" w:color="auto" w:fill="auto"/>
            <w:noWrap/>
            <w:vAlign w:val="bottom"/>
            <w:hideMark/>
          </w:tcPr>
          <w:p w:rsidR="00A84445" w:rsidRPr="00AE4DD8" w:rsidRDefault="00A84445" w:rsidP="00510BB2">
            <w:pPr>
              <w:spacing w:after="0" w:line="276" w:lineRule="auto"/>
              <w:jc w:val="center"/>
              <w:rPr>
                <w:rFonts w:ascii="Times New Roman" w:eastAsia="Times New Roman" w:hAnsi="Times New Roman" w:cs="Times New Roman"/>
                <w:b/>
                <w:color w:val="000000"/>
                <w:lang w:eastAsia="en-GB"/>
              </w:rPr>
            </w:pPr>
            <w:r w:rsidRPr="00AE4DD8">
              <w:rPr>
                <w:rFonts w:ascii="Times New Roman" w:eastAsia="Times New Roman" w:hAnsi="Times New Roman" w:cs="Times New Roman"/>
                <w:b/>
                <w:color w:val="000000"/>
                <w:lang w:eastAsia="en-GB"/>
              </w:rPr>
              <w:t>Lower</w:t>
            </w:r>
            <w:r>
              <w:rPr>
                <w:rFonts w:ascii="Times New Roman" w:eastAsia="Times New Roman" w:hAnsi="Times New Roman" w:cs="Times New Roman"/>
                <w:b/>
                <w:color w:val="000000"/>
                <w:lang w:eastAsia="en-GB"/>
              </w:rPr>
              <w:t xml:space="preserve"> Class</w:t>
            </w:r>
          </w:p>
        </w:tc>
      </w:tr>
      <w:tr w:rsidR="00A84445" w:rsidRPr="00AE4DD8" w:rsidTr="00E419E8">
        <w:trPr>
          <w:trHeight w:val="238"/>
          <w:jc w:val="center"/>
        </w:trPr>
        <w:tc>
          <w:tcPr>
            <w:tcW w:w="1547" w:type="dxa"/>
            <w:tcBorders>
              <w:top w:val="double" w:sz="4" w:space="0" w:color="auto"/>
              <w:left w:val="nil"/>
              <w:bottom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OCOR</w:t>
            </w:r>
          </w:p>
        </w:tc>
        <w:tc>
          <w:tcPr>
            <w:tcW w:w="1525" w:type="dxa"/>
            <w:tcBorders>
              <w:top w:val="double" w:sz="4" w:space="0" w:color="auto"/>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-6.675</w:t>
            </w:r>
            <w:r>
              <w:rPr>
                <w:rFonts w:ascii="Times New Roman" w:eastAsia="Times New Roman" w:hAnsi="Times New Roman" w:cs="Times New Roman"/>
                <w:color w:val="000000"/>
                <w:lang w:eastAsia="en-GB"/>
              </w:rPr>
              <w:t>*</w:t>
            </w:r>
          </w:p>
        </w:tc>
        <w:tc>
          <w:tcPr>
            <w:tcW w:w="1525" w:type="dxa"/>
            <w:tcBorders>
              <w:top w:val="double" w:sz="4" w:space="0" w:color="auto"/>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-3.836</w:t>
            </w:r>
            <w:r>
              <w:rPr>
                <w:rFonts w:ascii="Times New Roman" w:eastAsia="Times New Roman" w:hAnsi="Times New Roman" w:cs="Times New Roman"/>
                <w:color w:val="000000"/>
                <w:lang w:eastAsia="en-GB"/>
              </w:rPr>
              <w:t>*</w:t>
            </w:r>
          </w:p>
        </w:tc>
        <w:tc>
          <w:tcPr>
            <w:tcW w:w="1525" w:type="dxa"/>
            <w:tcBorders>
              <w:top w:val="double" w:sz="4" w:space="0" w:color="auto"/>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-6.146</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CAR</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-5.913</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-7.853</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-11.948</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Log Loan</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-3.732</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-2.187</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-4.179</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NIM</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-10.127</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-4.105</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-4.941</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NPL</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-5.351</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-8.119</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-4.809</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Log RGDP</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-8.156</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-8.601</w:t>
            </w:r>
            <w:r>
              <w:rPr>
                <w:rFonts w:ascii="Times New Roman" w:eastAsia="Times New Roman" w:hAnsi="Times New Roman" w:cs="Times New Roman"/>
                <w:color w:val="000000"/>
                <w:lang w:eastAsia="en-GB"/>
              </w:rPr>
              <w:t>*</w:t>
            </w:r>
          </w:p>
        </w:tc>
        <w:tc>
          <w:tcPr>
            <w:tcW w:w="1525" w:type="dxa"/>
            <w:tcBorders>
              <w:top w:val="nil"/>
              <w:left w:val="nil"/>
              <w:bottom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-8.062</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nil"/>
              <w:right w:val="nil"/>
            </w:tcBorders>
            <w:shd w:val="clear" w:color="auto" w:fill="auto"/>
            <w:noWrap/>
            <w:vAlign w:val="bottom"/>
          </w:tcPr>
          <w:p w:rsidR="00A84445" w:rsidRPr="00AE4DD8" w:rsidRDefault="00A84445" w:rsidP="00510BB2">
            <w:pPr>
              <w:spacing w:after="0" w:line="276"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LDR</w:t>
            </w:r>
          </w:p>
        </w:tc>
        <w:tc>
          <w:tcPr>
            <w:tcW w:w="1525" w:type="dxa"/>
            <w:tcBorders>
              <w:top w:val="nil"/>
              <w:left w:val="nil"/>
              <w:bottom w:val="nil"/>
              <w:right w:val="nil"/>
            </w:tcBorders>
            <w:shd w:val="clear" w:color="auto" w:fill="auto"/>
            <w:noWrap/>
            <w:vAlign w:val="bottom"/>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-11.961*</w:t>
            </w:r>
          </w:p>
        </w:tc>
        <w:tc>
          <w:tcPr>
            <w:tcW w:w="1525" w:type="dxa"/>
            <w:tcBorders>
              <w:top w:val="nil"/>
              <w:left w:val="nil"/>
              <w:bottom w:val="nil"/>
              <w:right w:val="nil"/>
            </w:tcBorders>
            <w:shd w:val="clear" w:color="auto" w:fill="auto"/>
            <w:noWrap/>
            <w:vAlign w:val="bottom"/>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-15.496*</w:t>
            </w:r>
          </w:p>
        </w:tc>
        <w:tc>
          <w:tcPr>
            <w:tcW w:w="1525" w:type="dxa"/>
            <w:tcBorders>
              <w:top w:val="nil"/>
              <w:left w:val="nil"/>
              <w:bottom w:val="nil"/>
              <w:right w:val="nil"/>
            </w:tcBorders>
            <w:shd w:val="clear" w:color="auto" w:fill="auto"/>
            <w:noWrap/>
            <w:vAlign w:val="bottom"/>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-10.709*</w:t>
            </w:r>
          </w:p>
        </w:tc>
      </w:tr>
      <w:tr w:rsidR="00A84445" w:rsidRPr="00AE4DD8" w:rsidTr="00E419E8">
        <w:trPr>
          <w:trHeight w:val="238"/>
          <w:jc w:val="center"/>
        </w:trPr>
        <w:tc>
          <w:tcPr>
            <w:tcW w:w="1547" w:type="dxa"/>
            <w:tcBorders>
              <w:top w:val="nil"/>
              <w:left w:val="nil"/>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ROA</w:t>
            </w:r>
          </w:p>
        </w:tc>
        <w:tc>
          <w:tcPr>
            <w:tcW w:w="1525" w:type="dxa"/>
            <w:tcBorders>
              <w:top w:val="nil"/>
              <w:left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-7.155</w:t>
            </w:r>
            <w:r>
              <w:rPr>
                <w:rFonts w:ascii="Times New Roman" w:eastAsia="Times New Roman" w:hAnsi="Times New Roman" w:cs="Times New Roman"/>
                <w:color w:val="000000"/>
                <w:lang w:eastAsia="en-GB"/>
              </w:rPr>
              <w:t>*</w:t>
            </w:r>
          </w:p>
        </w:tc>
        <w:tc>
          <w:tcPr>
            <w:tcW w:w="1525" w:type="dxa"/>
            <w:tcBorders>
              <w:top w:val="nil"/>
              <w:left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-5.198</w:t>
            </w:r>
            <w:r>
              <w:rPr>
                <w:rFonts w:ascii="Times New Roman" w:eastAsia="Times New Roman" w:hAnsi="Times New Roman" w:cs="Times New Roman"/>
                <w:color w:val="000000"/>
                <w:lang w:eastAsia="en-GB"/>
              </w:rPr>
              <w:t>*</w:t>
            </w:r>
          </w:p>
        </w:tc>
        <w:tc>
          <w:tcPr>
            <w:tcW w:w="1525" w:type="dxa"/>
            <w:tcBorders>
              <w:top w:val="nil"/>
              <w:left w:val="nil"/>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-5.824</w:t>
            </w:r>
            <w:r>
              <w:rPr>
                <w:rFonts w:ascii="Times New Roman" w:eastAsia="Times New Roman" w:hAnsi="Times New Roman" w:cs="Times New Roman"/>
                <w:color w:val="000000"/>
                <w:lang w:eastAsia="en-GB"/>
              </w:rPr>
              <w:t>*</w:t>
            </w:r>
          </w:p>
        </w:tc>
      </w:tr>
      <w:tr w:rsidR="00A84445" w:rsidRPr="00AE4DD8" w:rsidTr="00E419E8">
        <w:trPr>
          <w:trHeight w:val="238"/>
          <w:jc w:val="center"/>
        </w:trPr>
        <w:tc>
          <w:tcPr>
            <w:tcW w:w="1547" w:type="dxa"/>
            <w:tcBorders>
              <w:top w:val="nil"/>
              <w:left w:val="nil"/>
              <w:bottom w:val="thickThinSmallGap" w:sz="24" w:space="0" w:color="auto"/>
              <w:right w:val="nil"/>
            </w:tcBorders>
            <w:shd w:val="clear" w:color="auto" w:fill="auto"/>
            <w:noWrap/>
            <w:vAlign w:val="bottom"/>
            <w:hideMark/>
          </w:tcPr>
          <w:p w:rsidR="00A84445" w:rsidRPr="00AE4DD8" w:rsidRDefault="00A84445" w:rsidP="00510BB2">
            <w:pPr>
              <w:spacing w:after="0" w:line="276" w:lineRule="auto"/>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ROE</w:t>
            </w:r>
          </w:p>
        </w:tc>
        <w:tc>
          <w:tcPr>
            <w:tcW w:w="1525" w:type="dxa"/>
            <w:tcBorders>
              <w:top w:val="nil"/>
              <w:left w:val="nil"/>
              <w:bottom w:val="thickThinSmallGap" w:sz="24" w:space="0" w:color="auto"/>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-4.398</w:t>
            </w:r>
            <w:r>
              <w:rPr>
                <w:rFonts w:ascii="Times New Roman" w:eastAsia="Times New Roman" w:hAnsi="Times New Roman" w:cs="Times New Roman"/>
                <w:color w:val="000000"/>
                <w:lang w:eastAsia="en-GB"/>
              </w:rPr>
              <w:t>*</w:t>
            </w:r>
          </w:p>
        </w:tc>
        <w:tc>
          <w:tcPr>
            <w:tcW w:w="1525" w:type="dxa"/>
            <w:tcBorders>
              <w:top w:val="nil"/>
              <w:left w:val="nil"/>
              <w:bottom w:val="thickThinSmallGap" w:sz="24" w:space="0" w:color="auto"/>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-3.329</w:t>
            </w:r>
            <w:r>
              <w:rPr>
                <w:rFonts w:ascii="Times New Roman" w:eastAsia="Times New Roman" w:hAnsi="Times New Roman" w:cs="Times New Roman"/>
                <w:color w:val="000000"/>
                <w:lang w:eastAsia="en-GB"/>
              </w:rPr>
              <w:t>*</w:t>
            </w:r>
          </w:p>
        </w:tc>
        <w:tc>
          <w:tcPr>
            <w:tcW w:w="1525" w:type="dxa"/>
            <w:tcBorders>
              <w:top w:val="nil"/>
              <w:left w:val="nil"/>
              <w:bottom w:val="thickThinSmallGap" w:sz="24" w:space="0" w:color="auto"/>
              <w:right w:val="nil"/>
            </w:tcBorders>
            <w:shd w:val="clear" w:color="auto" w:fill="auto"/>
            <w:noWrap/>
            <w:vAlign w:val="bottom"/>
            <w:hideMark/>
          </w:tcPr>
          <w:p w:rsidR="00A84445" w:rsidRPr="00AE4DD8" w:rsidRDefault="00A84445" w:rsidP="00510BB2">
            <w:pPr>
              <w:spacing w:after="0" w:line="276" w:lineRule="auto"/>
              <w:jc w:val="right"/>
              <w:rPr>
                <w:rFonts w:ascii="Times New Roman" w:eastAsia="Times New Roman" w:hAnsi="Times New Roman" w:cs="Times New Roman"/>
                <w:color w:val="000000"/>
                <w:lang w:eastAsia="en-GB"/>
              </w:rPr>
            </w:pPr>
            <w:r w:rsidRPr="00AE4DD8">
              <w:rPr>
                <w:rFonts w:ascii="Times New Roman" w:eastAsia="Times New Roman" w:hAnsi="Times New Roman" w:cs="Times New Roman"/>
                <w:color w:val="000000"/>
                <w:lang w:eastAsia="en-GB"/>
              </w:rPr>
              <w:t>-4.854</w:t>
            </w:r>
            <w:r>
              <w:rPr>
                <w:rFonts w:ascii="Times New Roman" w:eastAsia="Times New Roman" w:hAnsi="Times New Roman" w:cs="Times New Roman"/>
                <w:color w:val="000000"/>
                <w:lang w:eastAsia="en-GB"/>
              </w:rPr>
              <w:t>*</w:t>
            </w:r>
          </w:p>
        </w:tc>
      </w:tr>
    </w:tbl>
    <w:p w:rsidR="00A84445" w:rsidRPr="00463404" w:rsidRDefault="00A84445" w:rsidP="00510BB2">
      <w:pPr>
        <w:spacing w:line="276" w:lineRule="auto"/>
        <w:ind w:left="1560" w:right="1938"/>
        <w:jc w:val="both"/>
        <w:rPr>
          <w:rFonts w:ascii="Times New Roman" w:hAnsi="Times New Roman" w:cs="Times New Roman"/>
          <w:sz w:val="20"/>
          <w:szCs w:val="20"/>
        </w:rPr>
      </w:pPr>
      <w:r w:rsidRPr="00463404">
        <w:rPr>
          <w:rFonts w:ascii="Times New Roman" w:hAnsi="Times New Roman" w:cs="Times New Roman"/>
          <w:sz w:val="20"/>
          <w:szCs w:val="20"/>
        </w:rPr>
        <w:t>Note: (*; **) shows significant level of 1% and 5% respectively</w:t>
      </w:r>
    </w:p>
    <w:p w:rsidR="00A84445" w:rsidRDefault="00A84445" w:rsidP="00510BB2">
      <w:pPr>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Table 2 above shows that all variable used in this paper are</w:t>
      </w:r>
      <w:proofErr w:type="gramEnd"/>
      <w:r>
        <w:rPr>
          <w:rFonts w:ascii="Times New Roman" w:hAnsi="Times New Roman" w:cs="Times New Roman"/>
          <w:sz w:val="24"/>
          <w:szCs w:val="24"/>
        </w:rPr>
        <w:t xml:space="preserve"> following stationary process. Hence, regression model from equation (4) can be applied directly using all those variable on </w:t>
      </w:r>
      <w:proofErr w:type="gramStart"/>
      <w:r>
        <w:rPr>
          <w:rFonts w:ascii="Times New Roman" w:hAnsi="Times New Roman" w:cs="Times New Roman"/>
          <w:sz w:val="24"/>
          <w:szCs w:val="24"/>
        </w:rPr>
        <w:t>I(</w:t>
      </w:r>
      <w:proofErr w:type="gramEnd"/>
      <w:r>
        <w:rPr>
          <w:rFonts w:ascii="Times New Roman" w:hAnsi="Times New Roman" w:cs="Times New Roman"/>
          <w:sz w:val="24"/>
          <w:szCs w:val="24"/>
        </w:rPr>
        <w:t xml:space="preserve">0). We have three-separated panel data analysis due to RGDP based classification. </w:t>
      </w:r>
      <w:proofErr w:type="spellStart"/>
      <w:r>
        <w:rPr>
          <w:rFonts w:ascii="Times New Roman" w:hAnsi="Times New Roman" w:cs="Times New Roman"/>
          <w:sz w:val="24"/>
          <w:szCs w:val="24"/>
        </w:rPr>
        <w:t>Baltagi</w:t>
      </w:r>
      <w:proofErr w:type="spellEnd"/>
      <w:r>
        <w:rPr>
          <w:rFonts w:ascii="Times New Roman" w:hAnsi="Times New Roman" w:cs="Times New Roman"/>
          <w:sz w:val="24"/>
          <w:szCs w:val="24"/>
        </w:rPr>
        <w:t xml:space="preserve"> (2005) suggested that the best model for panel structure of (N &gt; T) should apply fixed effect. But, this paper will test all three possible panel data model (pooled least squares; fixed effect; and random effect) in a proper way to get the best model of panel data. </w:t>
      </w:r>
    </w:p>
    <w:p w:rsidR="00A84445" w:rsidRDefault="00A84445" w:rsidP="00510BB2">
      <w:pPr>
        <w:spacing w:line="276" w:lineRule="auto"/>
        <w:jc w:val="center"/>
        <w:rPr>
          <w:rFonts w:ascii="Times New Roman" w:hAnsi="Times New Roman" w:cs="Times New Roman"/>
          <w:sz w:val="24"/>
          <w:szCs w:val="24"/>
        </w:rPr>
      </w:pPr>
      <w:proofErr w:type="gramStart"/>
      <w:r w:rsidRPr="00CC070F">
        <w:rPr>
          <w:rFonts w:ascii="Times New Roman" w:hAnsi="Times New Roman" w:cs="Times New Roman"/>
          <w:b/>
          <w:sz w:val="24"/>
          <w:szCs w:val="24"/>
        </w:rPr>
        <w:t>Table 3.</w:t>
      </w:r>
      <w:proofErr w:type="gramEnd"/>
      <w:r>
        <w:rPr>
          <w:rFonts w:ascii="Times New Roman" w:hAnsi="Times New Roman" w:cs="Times New Roman"/>
          <w:sz w:val="24"/>
          <w:szCs w:val="24"/>
        </w:rPr>
        <w:t xml:space="preserve"> Regression Result of Panel Data Analysis</w:t>
      </w:r>
    </w:p>
    <w:tbl>
      <w:tblPr>
        <w:tblW w:w="10104" w:type="dxa"/>
        <w:tblLook w:val="04A0" w:firstRow="1" w:lastRow="0" w:firstColumn="1" w:lastColumn="0" w:noHBand="0" w:noVBand="1"/>
      </w:tblPr>
      <w:tblGrid>
        <w:gridCol w:w="1898"/>
        <w:gridCol w:w="1337"/>
        <w:gridCol w:w="1337"/>
        <w:gridCol w:w="1382"/>
        <w:gridCol w:w="1337"/>
        <w:gridCol w:w="1476"/>
        <w:gridCol w:w="1337"/>
      </w:tblGrid>
      <w:tr w:rsidR="00A84445" w:rsidRPr="006B78BD" w:rsidTr="00E419E8">
        <w:trPr>
          <w:trHeight w:val="299"/>
        </w:trPr>
        <w:tc>
          <w:tcPr>
            <w:tcW w:w="1898" w:type="dxa"/>
            <w:vMerge w:val="restart"/>
            <w:tcBorders>
              <w:top w:val="thinThickSmallGap" w:sz="24" w:space="0" w:color="auto"/>
              <w:left w:val="nil"/>
              <w:bottom w:val="double" w:sz="4" w:space="0" w:color="auto"/>
              <w:right w:val="nil"/>
            </w:tcBorders>
            <w:shd w:val="clear" w:color="auto" w:fill="auto"/>
            <w:noWrap/>
            <w:vAlign w:val="center"/>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Variable</w:t>
            </w:r>
          </w:p>
        </w:tc>
        <w:tc>
          <w:tcPr>
            <w:tcW w:w="2674" w:type="dxa"/>
            <w:gridSpan w:val="2"/>
            <w:tcBorders>
              <w:top w:val="thinThickSmallGap" w:sz="24" w:space="0" w:color="auto"/>
              <w:left w:val="nil"/>
              <w:bottom w:val="sing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Upper</w:t>
            </w:r>
            <w:r w:rsidR="00422157">
              <w:rPr>
                <w:rFonts w:ascii="Times New Roman" w:eastAsia="Times New Roman" w:hAnsi="Times New Roman" w:cs="Times New Roman"/>
                <w:b/>
                <w:color w:val="000000"/>
                <w:sz w:val="24"/>
                <w:szCs w:val="24"/>
                <w:lang w:eastAsia="en-GB"/>
              </w:rPr>
              <w:t xml:space="preserve"> Classification</w:t>
            </w:r>
          </w:p>
        </w:tc>
        <w:tc>
          <w:tcPr>
            <w:tcW w:w="2719" w:type="dxa"/>
            <w:gridSpan w:val="2"/>
            <w:tcBorders>
              <w:top w:val="thinThickSmallGap" w:sz="24" w:space="0" w:color="auto"/>
              <w:left w:val="nil"/>
              <w:bottom w:val="sing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Middle</w:t>
            </w:r>
            <w:r w:rsidR="00422157">
              <w:rPr>
                <w:rFonts w:ascii="Times New Roman" w:eastAsia="Times New Roman" w:hAnsi="Times New Roman" w:cs="Times New Roman"/>
                <w:b/>
                <w:color w:val="000000"/>
                <w:sz w:val="24"/>
                <w:szCs w:val="24"/>
                <w:lang w:eastAsia="en-GB"/>
              </w:rPr>
              <w:t xml:space="preserve"> Classification</w:t>
            </w:r>
          </w:p>
        </w:tc>
        <w:tc>
          <w:tcPr>
            <w:tcW w:w="2813" w:type="dxa"/>
            <w:gridSpan w:val="2"/>
            <w:tcBorders>
              <w:top w:val="thinThickSmallGap" w:sz="24" w:space="0" w:color="auto"/>
              <w:left w:val="nil"/>
              <w:bottom w:val="sing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Lower</w:t>
            </w:r>
            <w:r w:rsidR="00422157">
              <w:rPr>
                <w:rFonts w:ascii="Times New Roman" w:eastAsia="Times New Roman" w:hAnsi="Times New Roman" w:cs="Times New Roman"/>
                <w:b/>
                <w:color w:val="000000"/>
                <w:sz w:val="24"/>
                <w:szCs w:val="24"/>
                <w:lang w:eastAsia="en-GB"/>
              </w:rPr>
              <w:t xml:space="preserve"> Classification</w:t>
            </w:r>
          </w:p>
        </w:tc>
      </w:tr>
      <w:tr w:rsidR="00A84445" w:rsidRPr="006B78BD" w:rsidTr="00E419E8">
        <w:trPr>
          <w:trHeight w:val="299"/>
        </w:trPr>
        <w:tc>
          <w:tcPr>
            <w:tcW w:w="1898" w:type="dxa"/>
            <w:vMerge/>
            <w:tcBorders>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sz w:val="24"/>
                <w:szCs w:val="24"/>
                <w:lang w:eastAsia="en-GB"/>
              </w:rPr>
            </w:pPr>
          </w:p>
        </w:tc>
        <w:tc>
          <w:tcPr>
            <w:tcW w:w="1337" w:type="dxa"/>
            <w:tcBorders>
              <w:top w:val="single" w:sz="4" w:space="0" w:color="auto"/>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proofErr w:type="spellStart"/>
            <w:r w:rsidRPr="006B78BD">
              <w:rPr>
                <w:rFonts w:ascii="Times New Roman" w:eastAsia="Times New Roman" w:hAnsi="Times New Roman" w:cs="Times New Roman"/>
                <w:b/>
                <w:color w:val="000000"/>
                <w:sz w:val="24"/>
                <w:szCs w:val="24"/>
                <w:lang w:eastAsia="en-GB"/>
              </w:rPr>
              <w:t>Coeff</w:t>
            </w:r>
            <w:proofErr w:type="spellEnd"/>
            <w:r w:rsidRPr="006B78BD">
              <w:rPr>
                <w:rFonts w:ascii="Times New Roman" w:eastAsia="Times New Roman" w:hAnsi="Times New Roman" w:cs="Times New Roman"/>
                <w:b/>
                <w:color w:val="000000"/>
                <w:sz w:val="24"/>
                <w:szCs w:val="24"/>
                <w:lang w:eastAsia="en-GB"/>
              </w:rPr>
              <w:t>.</w:t>
            </w:r>
          </w:p>
        </w:tc>
        <w:tc>
          <w:tcPr>
            <w:tcW w:w="1337" w:type="dxa"/>
            <w:tcBorders>
              <w:top w:val="single" w:sz="4" w:space="0" w:color="auto"/>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Std. Error</w:t>
            </w:r>
          </w:p>
        </w:tc>
        <w:tc>
          <w:tcPr>
            <w:tcW w:w="1382" w:type="dxa"/>
            <w:tcBorders>
              <w:top w:val="single" w:sz="4" w:space="0" w:color="auto"/>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proofErr w:type="spellStart"/>
            <w:r w:rsidRPr="006B78BD">
              <w:rPr>
                <w:rFonts w:ascii="Times New Roman" w:eastAsia="Times New Roman" w:hAnsi="Times New Roman" w:cs="Times New Roman"/>
                <w:b/>
                <w:color w:val="000000"/>
                <w:sz w:val="24"/>
                <w:szCs w:val="24"/>
                <w:lang w:eastAsia="en-GB"/>
              </w:rPr>
              <w:t>Coeff</w:t>
            </w:r>
            <w:proofErr w:type="spellEnd"/>
            <w:r w:rsidRPr="006B78BD">
              <w:rPr>
                <w:rFonts w:ascii="Times New Roman" w:eastAsia="Times New Roman" w:hAnsi="Times New Roman" w:cs="Times New Roman"/>
                <w:b/>
                <w:color w:val="000000"/>
                <w:sz w:val="24"/>
                <w:szCs w:val="24"/>
                <w:lang w:eastAsia="en-GB"/>
              </w:rPr>
              <w:t>.</w:t>
            </w:r>
          </w:p>
        </w:tc>
        <w:tc>
          <w:tcPr>
            <w:tcW w:w="1337" w:type="dxa"/>
            <w:tcBorders>
              <w:top w:val="single" w:sz="4" w:space="0" w:color="auto"/>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Std. Error</w:t>
            </w:r>
          </w:p>
        </w:tc>
        <w:tc>
          <w:tcPr>
            <w:tcW w:w="1476" w:type="dxa"/>
            <w:tcBorders>
              <w:top w:val="single" w:sz="4" w:space="0" w:color="auto"/>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proofErr w:type="spellStart"/>
            <w:r w:rsidRPr="006B78BD">
              <w:rPr>
                <w:rFonts w:ascii="Times New Roman" w:eastAsia="Times New Roman" w:hAnsi="Times New Roman" w:cs="Times New Roman"/>
                <w:b/>
                <w:color w:val="000000"/>
                <w:sz w:val="24"/>
                <w:szCs w:val="24"/>
                <w:lang w:eastAsia="en-GB"/>
              </w:rPr>
              <w:t>Coeff</w:t>
            </w:r>
            <w:proofErr w:type="spellEnd"/>
            <w:r w:rsidRPr="006B78BD">
              <w:rPr>
                <w:rFonts w:ascii="Times New Roman" w:eastAsia="Times New Roman" w:hAnsi="Times New Roman" w:cs="Times New Roman"/>
                <w:b/>
                <w:color w:val="000000"/>
                <w:sz w:val="24"/>
                <w:szCs w:val="24"/>
                <w:lang w:eastAsia="en-GB"/>
              </w:rPr>
              <w:t>.</w:t>
            </w:r>
          </w:p>
        </w:tc>
        <w:tc>
          <w:tcPr>
            <w:tcW w:w="1337" w:type="dxa"/>
            <w:tcBorders>
              <w:top w:val="single" w:sz="4" w:space="0" w:color="auto"/>
              <w:left w:val="nil"/>
              <w:bottom w:val="double" w:sz="4" w:space="0" w:color="auto"/>
              <w:right w:val="nil"/>
            </w:tcBorders>
            <w:shd w:val="clear" w:color="auto" w:fill="auto"/>
            <w:noWrap/>
            <w:vAlign w:val="bottom"/>
            <w:hideMark/>
          </w:tcPr>
          <w:p w:rsidR="00A84445" w:rsidRPr="006B78BD"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6B78BD">
              <w:rPr>
                <w:rFonts w:ascii="Times New Roman" w:eastAsia="Times New Roman" w:hAnsi="Times New Roman" w:cs="Times New Roman"/>
                <w:b/>
                <w:color w:val="000000"/>
                <w:sz w:val="24"/>
                <w:szCs w:val="24"/>
                <w:lang w:eastAsia="en-GB"/>
              </w:rPr>
              <w:t>Std. Error</w:t>
            </w:r>
          </w:p>
        </w:tc>
      </w:tr>
      <w:tr w:rsidR="00A84445" w:rsidRPr="006B78BD" w:rsidTr="00E419E8">
        <w:trPr>
          <w:trHeight w:val="299"/>
        </w:trPr>
        <w:tc>
          <w:tcPr>
            <w:tcW w:w="1898" w:type="dxa"/>
            <w:tcBorders>
              <w:top w:val="double" w:sz="4" w:space="0" w:color="auto"/>
              <w:left w:val="nil"/>
              <w:bottom w:val="nil"/>
              <w:right w:val="nil"/>
            </w:tcBorders>
            <w:shd w:val="clear" w:color="auto" w:fill="auto"/>
            <w:noWrap/>
            <w:vAlign w:val="bottom"/>
            <w:hideMark/>
          </w:tcPr>
          <w:p w:rsidR="00A84445" w:rsidRPr="006B78BD" w:rsidRDefault="00422157" w:rsidP="00510BB2">
            <w:pPr>
              <w:spacing w:after="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Ln</w:t>
            </w:r>
            <w:r w:rsidR="00A84445" w:rsidRPr="006B78BD">
              <w:rPr>
                <w:rFonts w:ascii="Times New Roman" w:eastAsia="Times New Roman" w:hAnsi="Times New Roman" w:cs="Times New Roman"/>
                <w:color w:val="000000"/>
                <w:sz w:val="24"/>
                <w:szCs w:val="24"/>
                <w:lang w:eastAsia="en-GB"/>
              </w:rPr>
              <w:t xml:space="preserve"> Loan</w:t>
            </w:r>
          </w:p>
        </w:tc>
        <w:tc>
          <w:tcPr>
            <w:tcW w:w="1337" w:type="dxa"/>
            <w:tcBorders>
              <w:top w:val="double" w:sz="4" w:space="0" w:color="auto"/>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0.27149</w:t>
            </w:r>
            <w:r>
              <w:rPr>
                <w:rFonts w:ascii="Times New Roman" w:eastAsia="Times New Roman" w:hAnsi="Times New Roman" w:cs="Times New Roman"/>
                <w:color w:val="000000"/>
                <w:sz w:val="24"/>
                <w:szCs w:val="24"/>
                <w:lang w:eastAsia="en-GB"/>
              </w:rPr>
              <w:t>*</w:t>
            </w:r>
          </w:p>
        </w:tc>
        <w:tc>
          <w:tcPr>
            <w:tcW w:w="1337" w:type="dxa"/>
            <w:tcBorders>
              <w:top w:val="double" w:sz="4" w:space="0" w:color="auto"/>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0.033756</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0.02328</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0.035953</w:t>
            </w:r>
          </w:p>
        </w:tc>
        <w:tc>
          <w:tcPr>
            <w:tcW w:w="1476" w:type="dxa"/>
            <w:tcBorders>
              <w:top w:val="double" w:sz="4" w:space="0" w:color="auto"/>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0.214588</w:t>
            </w:r>
            <w:r>
              <w:rPr>
                <w:rFonts w:ascii="Times New Roman" w:eastAsia="Times New Roman" w:hAnsi="Times New Roman" w:cs="Times New Roman"/>
                <w:color w:val="000000"/>
                <w:sz w:val="24"/>
                <w:szCs w:val="24"/>
                <w:lang w:eastAsia="en-GB"/>
              </w:rPr>
              <w:t>*</w:t>
            </w:r>
          </w:p>
        </w:tc>
        <w:tc>
          <w:tcPr>
            <w:tcW w:w="1337" w:type="dxa"/>
            <w:tcBorders>
              <w:top w:val="double" w:sz="4" w:space="0" w:color="auto"/>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0.027538</w:t>
            </w:r>
          </w:p>
        </w:tc>
      </w:tr>
      <w:tr w:rsidR="00A84445" w:rsidRPr="006B78BD" w:rsidTr="00E419E8">
        <w:trPr>
          <w:trHeight w:val="299"/>
        </w:trPr>
        <w:tc>
          <w:tcPr>
            <w:tcW w:w="1898"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OCOR</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0.01159</w:t>
            </w:r>
            <w:r>
              <w:rPr>
                <w:rFonts w:ascii="Times New Roman" w:eastAsia="Times New Roman" w:hAnsi="Times New Roman" w:cs="Times New Roman"/>
                <w:color w:val="000000"/>
                <w:sz w:val="24"/>
                <w:szCs w:val="24"/>
                <w:lang w:eastAsia="en-GB"/>
              </w:rPr>
              <w:t>**</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0.005332</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-0.00893</w:t>
            </w:r>
            <w:r>
              <w:rPr>
                <w:rFonts w:ascii="Times New Roman" w:hAnsi="Times New Roman" w:cs="Times New Roman"/>
                <w:color w:val="000000"/>
                <w:sz w:val="24"/>
                <w:szCs w:val="24"/>
              </w:rPr>
              <w:t>**</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0.00393</w:t>
            </w:r>
          </w:p>
        </w:tc>
        <w:tc>
          <w:tcPr>
            <w:tcW w:w="1476"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0.003979</w:t>
            </w:r>
            <w:r>
              <w:rPr>
                <w:rFonts w:ascii="Times New Roman" w:eastAsia="Times New Roman" w:hAnsi="Times New Roman" w:cs="Times New Roman"/>
                <w:color w:val="000000"/>
                <w:sz w:val="24"/>
                <w:szCs w:val="24"/>
                <w:lang w:eastAsia="en-GB"/>
              </w:rPr>
              <w:t>***</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0.00223</w:t>
            </w:r>
          </w:p>
        </w:tc>
      </w:tr>
      <w:tr w:rsidR="00A84445" w:rsidRPr="006B78BD" w:rsidTr="00E419E8">
        <w:trPr>
          <w:trHeight w:val="299"/>
        </w:trPr>
        <w:tc>
          <w:tcPr>
            <w:tcW w:w="1898"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CAR</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0.003965</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0.002954</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-0.00096</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0.001971</w:t>
            </w:r>
          </w:p>
        </w:tc>
        <w:tc>
          <w:tcPr>
            <w:tcW w:w="1476"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5.32E-05</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0.001231</w:t>
            </w:r>
          </w:p>
        </w:tc>
      </w:tr>
      <w:tr w:rsidR="00A84445" w:rsidRPr="006B78BD" w:rsidTr="00E419E8">
        <w:trPr>
          <w:trHeight w:val="299"/>
        </w:trPr>
        <w:tc>
          <w:tcPr>
            <w:tcW w:w="1898"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LDR</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0.00268</w:t>
            </w:r>
            <w:r>
              <w:rPr>
                <w:rFonts w:ascii="Times New Roman" w:eastAsia="Times New Roman" w:hAnsi="Times New Roman" w:cs="Times New Roman"/>
                <w:color w:val="000000"/>
                <w:sz w:val="24"/>
                <w:szCs w:val="24"/>
                <w:lang w:eastAsia="en-GB"/>
              </w:rPr>
              <w:t>*</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0.000948</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0.004533</w:t>
            </w:r>
            <w:r>
              <w:rPr>
                <w:rFonts w:ascii="Times New Roman" w:hAnsi="Times New Roman" w:cs="Times New Roman"/>
                <w:color w:val="000000"/>
                <w:sz w:val="24"/>
                <w:szCs w:val="24"/>
              </w:rPr>
              <w:t>*</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0.001083</w:t>
            </w:r>
          </w:p>
        </w:tc>
        <w:tc>
          <w:tcPr>
            <w:tcW w:w="1476"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0.000892</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0.000559</w:t>
            </w:r>
          </w:p>
        </w:tc>
      </w:tr>
      <w:tr w:rsidR="00A84445" w:rsidRPr="006B78BD" w:rsidTr="00E419E8">
        <w:trPr>
          <w:trHeight w:val="299"/>
        </w:trPr>
        <w:tc>
          <w:tcPr>
            <w:tcW w:w="1898"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NIM</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-0.01205</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0.008001</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-0.00244</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0.007876</w:t>
            </w:r>
          </w:p>
        </w:tc>
        <w:tc>
          <w:tcPr>
            <w:tcW w:w="1476"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-0.01413</w:t>
            </w:r>
            <w:r>
              <w:rPr>
                <w:rFonts w:ascii="Times New Roman" w:eastAsia="Times New Roman" w:hAnsi="Times New Roman" w:cs="Times New Roman"/>
                <w:color w:val="000000"/>
                <w:sz w:val="24"/>
                <w:szCs w:val="24"/>
                <w:lang w:eastAsia="en-GB"/>
              </w:rPr>
              <w:t>*</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0.004349</w:t>
            </w:r>
          </w:p>
        </w:tc>
      </w:tr>
      <w:tr w:rsidR="00A84445" w:rsidRPr="006B78BD" w:rsidTr="00E419E8">
        <w:trPr>
          <w:trHeight w:val="299"/>
        </w:trPr>
        <w:tc>
          <w:tcPr>
            <w:tcW w:w="1898"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NPL</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0.006569</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0.015251</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-0.10439</w:t>
            </w:r>
            <w:r>
              <w:rPr>
                <w:rFonts w:ascii="Times New Roman" w:hAnsi="Times New Roman" w:cs="Times New Roman"/>
                <w:color w:val="000000"/>
                <w:sz w:val="24"/>
                <w:szCs w:val="24"/>
              </w:rPr>
              <w:t>*</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0.01901</w:t>
            </w:r>
          </w:p>
        </w:tc>
        <w:tc>
          <w:tcPr>
            <w:tcW w:w="1476"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-0.02504</w:t>
            </w:r>
            <w:r>
              <w:rPr>
                <w:rFonts w:ascii="Times New Roman" w:eastAsia="Times New Roman" w:hAnsi="Times New Roman" w:cs="Times New Roman"/>
                <w:color w:val="000000"/>
                <w:sz w:val="24"/>
                <w:szCs w:val="24"/>
                <w:lang w:eastAsia="en-GB"/>
              </w:rPr>
              <w:t>*</w:t>
            </w:r>
          </w:p>
        </w:tc>
        <w:tc>
          <w:tcPr>
            <w:tcW w:w="1337" w:type="dxa"/>
            <w:tcBorders>
              <w:top w:val="nil"/>
              <w:left w:val="nil"/>
              <w:bottom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0.005825</w:t>
            </w:r>
          </w:p>
        </w:tc>
      </w:tr>
      <w:tr w:rsidR="00A84445" w:rsidRPr="006B78BD" w:rsidTr="00E419E8">
        <w:trPr>
          <w:trHeight w:val="299"/>
        </w:trPr>
        <w:tc>
          <w:tcPr>
            <w:tcW w:w="1898" w:type="dxa"/>
            <w:tcBorders>
              <w:top w:val="nil"/>
              <w:left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ROA</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-0.00394</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0.03295</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-0.16038</w:t>
            </w:r>
            <w:r>
              <w:rPr>
                <w:rFonts w:ascii="Times New Roman" w:hAnsi="Times New Roman" w:cs="Times New Roman"/>
                <w:color w:val="000000"/>
                <w:sz w:val="24"/>
                <w:szCs w:val="24"/>
              </w:rPr>
              <w:t>*</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0.029216</w:t>
            </w:r>
          </w:p>
        </w:tc>
        <w:tc>
          <w:tcPr>
            <w:tcW w:w="1476"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0.017473</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0.014933</w:t>
            </w:r>
          </w:p>
        </w:tc>
      </w:tr>
      <w:tr w:rsidR="00A84445" w:rsidRPr="006B78BD" w:rsidTr="00E419E8">
        <w:trPr>
          <w:trHeight w:val="299"/>
        </w:trPr>
        <w:tc>
          <w:tcPr>
            <w:tcW w:w="1898" w:type="dxa"/>
            <w:tcBorders>
              <w:top w:val="nil"/>
              <w:left w:val="nil"/>
              <w:bottom w:val="thinThickThinSmallGap" w:sz="24" w:space="0" w:color="auto"/>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ROE</w:t>
            </w:r>
          </w:p>
        </w:tc>
        <w:tc>
          <w:tcPr>
            <w:tcW w:w="1337" w:type="dxa"/>
            <w:tcBorders>
              <w:top w:val="nil"/>
              <w:left w:val="nil"/>
              <w:bottom w:val="thin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0.005567</w:t>
            </w:r>
            <w:r>
              <w:rPr>
                <w:rFonts w:ascii="Times New Roman" w:eastAsia="Times New Roman" w:hAnsi="Times New Roman" w:cs="Times New Roman"/>
                <w:color w:val="000000"/>
                <w:sz w:val="24"/>
                <w:szCs w:val="24"/>
                <w:lang w:eastAsia="en-GB"/>
              </w:rPr>
              <w:t>*</w:t>
            </w:r>
          </w:p>
        </w:tc>
        <w:tc>
          <w:tcPr>
            <w:tcW w:w="1337" w:type="dxa"/>
            <w:tcBorders>
              <w:top w:val="nil"/>
              <w:left w:val="nil"/>
              <w:bottom w:val="thin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0.001944</w:t>
            </w:r>
          </w:p>
        </w:tc>
        <w:tc>
          <w:tcPr>
            <w:tcW w:w="1382"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0.007398</w:t>
            </w:r>
            <w:r>
              <w:rPr>
                <w:rFonts w:ascii="Times New Roman" w:hAnsi="Times New Roman" w:cs="Times New Roman"/>
                <w:color w:val="000000"/>
                <w:sz w:val="24"/>
                <w:szCs w:val="24"/>
              </w:rPr>
              <w:t>*</w:t>
            </w:r>
          </w:p>
        </w:tc>
        <w:tc>
          <w:tcPr>
            <w:tcW w:w="1337" w:type="dxa"/>
            <w:tcBorders>
              <w:top w:val="nil"/>
              <w:left w:val="nil"/>
              <w:bottom w:val="nil"/>
              <w:right w:val="nil"/>
            </w:tcBorders>
            <w:shd w:val="clear" w:color="auto" w:fill="auto"/>
            <w:noWrap/>
            <w:vAlign w:val="bottom"/>
          </w:tcPr>
          <w:p w:rsidR="00A84445" w:rsidRPr="00E32CCB" w:rsidRDefault="00A84445" w:rsidP="00510BB2">
            <w:pPr>
              <w:spacing w:after="0" w:line="276" w:lineRule="auto"/>
              <w:jc w:val="right"/>
              <w:rPr>
                <w:rFonts w:ascii="Times New Roman" w:hAnsi="Times New Roman" w:cs="Times New Roman"/>
                <w:color w:val="000000"/>
                <w:sz w:val="24"/>
                <w:szCs w:val="24"/>
              </w:rPr>
            </w:pPr>
            <w:r w:rsidRPr="00E32CCB">
              <w:rPr>
                <w:rFonts w:ascii="Times New Roman" w:hAnsi="Times New Roman" w:cs="Times New Roman"/>
                <w:color w:val="000000"/>
                <w:sz w:val="24"/>
                <w:szCs w:val="24"/>
              </w:rPr>
              <w:t>0.002274</w:t>
            </w:r>
          </w:p>
        </w:tc>
        <w:tc>
          <w:tcPr>
            <w:tcW w:w="1476" w:type="dxa"/>
            <w:tcBorders>
              <w:top w:val="nil"/>
              <w:left w:val="nil"/>
              <w:bottom w:val="thin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0.001408</w:t>
            </w:r>
          </w:p>
        </w:tc>
        <w:tc>
          <w:tcPr>
            <w:tcW w:w="1337" w:type="dxa"/>
            <w:tcBorders>
              <w:top w:val="nil"/>
              <w:left w:val="nil"/>
              <w:bottom w:val="thin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0.001596</w:t>
            </w:r>
          </w:p>
        </w:tc>
      </w:tr>
      <w:tr w:rsidR="00A84445" w:rsidRPr="006B78BD" w:rsidTr="00E419E8">
        <w:trPr>
          <w:trHeight w:val="299"/>
        </w:trPr>
        <w:tc>
          <w:tcPr>
            <w:tcW w:w="1898"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Observations</w:t>
            </w:r>
          </w:p>
        </w:tc>
        <w:tc>
          <w:tcPr>
            <w:tcW w:w="1337"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81</w:t>
            </w:r>
          </w:p>
        </w:tc>
        <w:tc>
          <w:tcPr>
            <w:tcW w:w="1337"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382"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72</w:t>
            </w:r>
          </w:p>
        </w:tc>
        <w:tc>
          <w:tcPr>
            <w:tcW w:w="1337"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76"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81</w:t>
            </w:r>
          </w:p>
        </w:tc>
        <w:tc>
          <w:tcPr>
            <w:tcW w:w="1337" w:type="dxa"/>
            <w:tcBorders>
              <w:top w:val="thinThickThinSmallGap" w:sz="24" w:space="0" w:color="auto"/>
              <w:left w:val="nil"/>
              <w:bottom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r>
      <w:tr w:rsidR="00A84445" w:rsidRPr="006B78BD" w:rsidTr="00E419E8">
        <w:trPr>
          <w:trHeight w:val="299"/>
        </w:trPr>
        <w:tc>
          <w:tcPr>
            <w:tcW w:w="1898" w:type="dxa"/>
            <w:tcBorders>
              <w:top w:val="nil"/>
              <w:left w:val="nil"/>
              <w:right w:val="nil"/>
            </w:tcBorders>
            <w:shd w:val="clear" w:color="auto" w:fill="auto"/>
            <w:noWrap/>
            <w:vAlign w:val="bottom"/>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Adj. R2</w:t>
            </w:r>
          </w:p>
        </w:tc>
        <w:tc>
          <w:tcPr>
            <w:tcW w:w="1337" w:type="dxa"/>
            <w:tcBorders>
              <w:top w:val="nil"/>
              <w:left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0.982598</w:t>
            </w:r>
          </w:p>
        </w:tc>
        <w:tc>
          <w:tcPr>
            <w:tcW w:w="1337" w:type="dxa"/>
            <w:tcBorders>
              <w:top w:val="nil"/>
              <w:left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382" w:type="dxa"/>
            <w:tcBorders>
              <w:top w:val="nil"/>
              <w:left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0.747397</w:t>
            </w:r>
          </w:p>
        </w:tc>
        <w:tc>
          <w:tcPr>
            <w:tcW w:w="1337" w:type="dxa"/>
            <w:tcBorders>
              <w:top w:val="nil"/>
              <w:left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76" w:type="dxa"/>
            <w:tcBorders>
              <w:top w:val="nil"/>
              <w:left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0.98213</w:t>
            </w:r>
          </w:p>
        </w:tc>
        <w:tc>
          <w:tcPr>
            <w:tcW w:w="1337" w:type="dxa"/>
            <w:tcBorders>
              <w:top w:val="nil"/>
              <w:left w:val="nil"/>
              <w:right w:val="nil"/>
            </w:tcBorders>
            <w:shd w:val="clear" w:color="auto" w:fill="auto"/>
            <w:noWrap/>
            <w:vAlign w:val="bottom"/>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r>
      <w:tr w:rsidR="00A84445" w:rsidRPr="006B78BD" w:rsidTr="00E419E8">
        <w:trPr>
          <w:trHeight w:val="299"/>
        </w:trPr>
        <w:tc>
          <w:tcPr>
            <w:tcW w:w="1898" w:type="dxa"/>
            <w:tcBorders>
              <w:top w:val="nil"/>
              <w:left w:val="nil"/>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SE of Regression</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0.092712</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382"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0.090228</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76"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0.059429</w:t>
            </w:r>
          </w:p>
        </w:tc>
        <w:tc>
          <w:tcPr>
            <w:tcW w:w="1337" w:type="dxa"/>
            <w:tcBorders>
              <w:top w:val="nil"/>
              <w:left w:val="nil"/>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r>
      <w:tr w:rsidR="00A84445" w:rsidRPr="006B78BD" w:rsidTr="00E419E8">
        <w:trPr>
          <w:trHeight w:val="299"/>
        </w:trPr>
        <w:tc>
          <w:tcPr>
            <w:tcW w:w="1898"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F-statistic</w:t>
            </w:r>
          </w:p>
        </w:tc>
        <w:tc>
          <w:tcPr>
            <w:tcW w:w="1337"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283.3212</w:t>
            </w:r>
            <w:r>
              <w:rPr>
                <w:rFonts w:ascii="Times New Roman" w:eastAsia="Times New Roman" w:hAnsi="Times New Roman" w:cs="Times New Roman"/>
                <w:color w:val="000000"/>
                <w:sz w:val="24"/>
                <w:szCs w:val="24"/>
                <w:lang w:eastAsia="en-GB"/>
              </w:rPr>
              <w:t>*</w:t>
            </w:r>
          </w:p>
        </w:tc>
        <w:tc>
          <w:tcPr>
            <w:tcW w:w="1337"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382"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27.25914*</w:t>
            </w:r>
          </w:p>
        </w:tc>
        <w:tc>
          <w:tcPr>
            <w:tcW w:w="1337"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c>
          <w:tcPr>
            <w:tcW w:w="1476"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6B78BD">
              <w:rPr>
                <w:rFonts w:ascii="Times New Roman" w:eastAsia="Times New Roman" w:hAnsi="Times New Roman" w:cs="Times New Roman"/>
                <w:color w:val="000000"/>
                <w:sz w:val="24"/>
                <w:szCs w:val="24"/>
                <w:lang w:eastAsia="en-GB"/>
              </w:rPr>
              <w:t>275.7925</w:t>
            </w:r>
            <w:r>
              <w:rPr>
                <w:rFonts w:ascii="Times New Roman" w:eastAsia="Times New Roman" w:hAnsi="Times New Roman" w:cs="Times New Roman"/>
                <w:color w:val="000000"/>
                <w:sz w:val="24"/>
                <w:szCs w:val="24"/>
                <w:lang w:eastAsia="en-GB"/>
              </w:rPr>
              <w:t>*</w:t>
            </w:r>
          </w:p>
        </w:tc>
        <w:tc>
          <w:tcPr>
            <w:tcW w:w="1337" w:type="dxa"/>
            <w:tcBorders>
              <w:top w:val="nil"/>
              <w:left w:val="nil"/>
              <w:bottom w:val="thickThinSmallGap" w:sz="24" w:space="0" w:color="auto"/>
              <w:right w:val="nil"/>
            </w:tcBorders>
            <w:shd w:val="clear" w:color="auto" w:fill="auto"/>
            <w:noWrap/>
            <w:vAlign w:val="bottom"/>
            <w:hideMark/>
          </w:tcPr>
          <w:p w:rsidR="00A84445" w:rsidRPr="006B78BD" w:rsidRDefault="00A84445" w:rsidP="00510BB2">
            <w:pPr>
              <w:spacing w:after="0" w:line="276" w:lineRule="auto"/>
              <w:jc w:val="right"/>
              <w:rPr>
                <w:rFonts w:ascii="Times New Roman" w:eastAsia="Times New Roman" w:hAnsi="Times New Roman" w:cs="Times New Roman"/>
                <w:color w:val="000000"/>
                <w:sz w:val="24"/>
                <w:szCs w:val="24"/>
                <w:lang w:eastAsia="en-GB"/>
              </w:rPr>
            </w:pPr>
          </w:p>
        </w:tc>
      </w:tr>
    </w:tbl>
    <w:p w:rsidR="00A84445" w:rsidRPr="00CC070F" w:rsidRDefault="00A84445" w:rsidP="00510BB2">
      <w:pPr>
        <w:spacing w:line="276" w:lineRule="auto"/>
        <w:jc w:val="both"/>
        <w:rPr>
          <w:rFonts w:ascii="Times New Roman" w:hAnsi="Times New Roman" w:cs="Times New Roman"/>
          <w:sz w:val="20"/>
          <w:szCs w:val="20"/>
        </w:rPr>
      </w:pPr>
      <w:r w:rsidRPr="00CC070F">
        <w:rPr>
          <w:rFonts w:ascii="Times New Roman" w:hAnsi="Times New Roman" w:cs="Times New Roman"/>
          <w:sz w:val="20"/>
          <w:szCs w:val="20"/>
        </w:rPr>
        <w:t xml:space="preserve">Note: </w:t>
      </w:r>
      <w:r w:rsidR="00422157">
        <w:rPr>
          <w:rFonts w:ascii="Times New Roman" w:hAnsi="Times New Roman" w:cs="Times New Roman"/>
          <w:sz w:val="20"/>
          <w:szCs w:val="20"/>
        </w:rPr>
        <w:t>Dependent variable is regional constant GDP. A f</w:t>
      </w:r>
      <w:r w:rsidR="0011081B">
        <w:rPr>
          <w:rFonts w:ascii="Times New Roman" w:hAnsi="Times New Roman" w:cs="Times New Roman"/>
          <w:sz w:val="20"/>
          <w:szCs w:val="20"/>
        </w:rPr>
        <w:t xml:space="preserve">ixed effect is used in modelling for upper and lower classifications, while a random effect is used in modelling for middle classification. </w:t>
      </w:r>
      <w:r w:rsidRPr="00CC070F">
        <w:rPr>
          <w:rFonts w:ascii="Times New Roman" w:hAnsi="Times New Roman" w:cs="Times New Roman"/>
          <w:sz w:val="20"/>
          <w:szCs w:val="20"/>
        </w:rPr>
        <w:t xml:space="preserve">(*, **, ***) indicates the significant level of </w:t>
      </w:r>
      <w:r>
        <w:rPr>
          <w:rFonts w:ascii="Times New Roman" w:hAnsi="Times New Roman" w:cs="Times New Roman"/>
          <w:sz w:val="20"/>
          <w:szCs w:val="20"/>
        </w:rPr>
        <w:t xml:space="preserve">rejecting null hypothesis at </w:t>
      </w:r>
      <w:r w:rsidRPr="00CC070F">
        <w:rPr>
          <w:rFonts w:ascii="Times New Roman" w:hAnsi="Times New Roman" w:cs="Times New Roman"/>
          <w:sz w:val="20"/>
          <w:szCs w:val="20"/>
        </w:rPr>
        <w:t>1%, 5% and 10% respectively.</w:t>
      </w:r>
    </w:p>
    <w:p w:rsidR="00A84445" w:rsidRDefault="00422157"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 fixed effect model for panel data is used for estimation in upper and lower classifications, while a random effect is used for middle classification (see Table 4 for details). </w:t>
      </w:r>
      <w:r w:rsidR="00A84445">
        <w:rPr>
          <w:rFonts w:ascii="Times New Roman" w:hAnsi="Times New Roman" w:cs="Times New Roman"/>
          <w:sz w:val="24"/>
          <w:szCs w:val="24"/>
        </w:rPr>
        <w:t xml:space="preserve">It is known that the estimation on the Table 3 provides various results for three classifications. For upper classification, variables to be statistically significant in affecting regional GDP are outstanding loan, operational cost-operational revenue ratio, loan-deposit ratio and return on equity. The positive effect of outstanding loan shows that </w:t>
      </w:r>
      <w:r w:rsidR="00C442AD">
        <w:rPr>
          <w:rFonts w:ascii="Times New Roman" w:hAnsi="Times New Roman" w:cs="Times New Roman"/>
          <w:sz w:val="24"/>
          <w:szCs w:val="24"/>
        </w:rPr>
        <w:t>RDB</w:t>
      </w:r>
      <w:r w:rsidR="00A84445">
        <w:rPr>
          <w:rFonts w:ascii="Times New Roman" w:hAnsi="Times New Roman" w:cs="Times New Roman"/>
          <w:sz w:val="24"/>
          <w:szCs w:val="24"/>
        </w:rPr>
        <w:t xml:space="preserve"> still plays role on developed economic through financial supply for both production and consumption process. However, network development and access may support this argument as previously explained. Financial efficiency effect provides an interesting result as the increasing operational cost-operational revenue ratio will also increase regional GDP. But somehow, </w:t>
      </w:r>
      <w:r w:rsidR="00C442AD">
        <w:rPr>
          <w:rFonts w:ascii="Times New Roman" w:hAnsi="Times New Roman" w:cs="Times New Roman"/>
          <w:sz w:val="24"/>
          <w:szCs w:val="24"/>
        </w:rPr>
        <w:t>RDB</w:t>
      </w:r>
      <w:r w:rsidR="00A84445">
        <w:rPr>
          <w:rFonts w:ascii="Times New Roman" w:hAnsi="Times New Roman" w:cs="Times New Roman"/>
          <w:sz w:val="24"/>
          <w:szCs w:val="24"/>
        </w:rPr>
        <w:t xml:space="preserve"> needs to raise their investment since they are mandated to be an agent of regional development in the competitive area of financial market.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Second classif</w:t>
      </w:r>
      <w:r w:rsidR="00F724E6">
        <w:rPr>
          <w:rFonts w:ascii="Times New Roman" w:hAnsi="Times New Roman" w:cs="Times New Roman"/>
          <w:sz w:val="24"/>
          <w:szCs w:val="24"/>
        </w:rPr>
        <w:t>ication on middle class economy</w:t>
      </w:r>
      <w:r>
        <w:rPr>
          <w:rFonts w:ascii="Times New Roman" w:hAnsi="Times New Roman" w:cs="Times New Roman"/>
          <w:sz w:val="24"/>
          <w:szCs w:val="24"/>
        </w:rPr>
        <w:t xml:space="preserve"> shows different results than upper classification. In this area, financial efficie</w:t>
      </w:r>
      <w:r w:rsidR="00F724E6">
        <w:rPr>
          <w:rFonts w:ascii="Times New Roman" w:hAnsi="Times New Roman" w:cs="Times New Roman"/>
          <w:sz w:val="24"/>
          <w:szCs w:val="24"/>
        </w:rPr>
        <w:t>ncy tends to affect the economy</w:t>
      </w:r>
      <w:r>
        <w:rPr>
          <w:rFonts w:ascii="Times New Roman" w:hAnsi="Times New Roman" w:cs="Times New Roman"/>
          <w:sz w:val="24"/>
          <w:szCs w:val="24"/>
        </w:rPr>
        <w:t xml:space="preserve"> than </w:t>
      </w:r>
      <w:r w:rsidR="00F724E6">
        <w:rPr>
          <w:rFonts w:ascii="Times New Roman" w:hAnsi="Times New Roman" w:cs="Times New Roman"/>
          <w:sz w:val="24"/>
          <w:szCs w:val="24"/>
        </w:rPr>
        <w:t xml:space="preserve">the </w:t>
      </w:r>
      <w:r>
        <w:rPr>
          <w:rFonts w:ascii="Times New Roman" w:hAnsi="Times New Roman" w:cs="Times New Roman"/>
          <w:sz w:val="24"/>
          <w:szCs w:val="24"/>
        </w:rPr>
        <w:t>financi</w:t>
      </w:r>
      <w:r w:rsidR="00F724E6">
        <w:rPr>
          <w:rFonts w:ascii="Times New Roman" w:hAnsi="Times New Roman" w:cs="Times New Roman"/>
          <w:sz w:val="24"/>
          <w:szCs w:val="24"/>
        </w:rPr>
        <w:t>al supply, by loan, for economy</w:t>
      </w:r>
      <w:r>
        <w:rPr>
          <w:rFonts w:ascii="Times New Roman" w:hAnsi="Times New Roman" w:cs="Times New Roman"/>
          <w:sz w:val="24"/>
          <w:szCs w:val="24"/>
        </w:rPr>
        <w:t xml:space="preserve"> activity. According to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 </w:t>
      </w:r>
      <w:r w:rsidR="00C442AD">
        <w:rPr>
          <w:rFonts w:ascii="Times New Roman" w:hAnsi="Times New Roman" w:cs="Times New Roman"/>
          <w:sz w:val="24"/>
          <w:szCs w:val="24"/>
        </w:rPr>
        <w:t>RDBs</w:t>
      </w:r>
      <w:r>
        <w:rPr>
          <w:rFonts w:ascii="Times New Roman" w:hAnsi="Times New Roman" w:cs="Times New Roman"/>
          <w:sz w:val="24"/>
          <w:szCs w:val="24"/>
        </w:rPr>
        <w:t xml:space="preserve"> in this area have more complex network rather than other economy because of many forms of financial institution that need to be covered in financial inclusion purpose. It is indicated from significantly positive value of loan-deposit ratio and net interest margin. Nevertheless, return on asset’s effect is quietly debatable since it has negative value in affecting regional GDP. Study of Baker, DeLong and Krugman (2005) argued that it may happen in simple standard closed-economy, and therefore, a company will generate its return from assets’ investment at the higher economy. This result can explain why financial network chain of </w:t>
      </w:r>
      <w:r w:rsidR="00C442AD">
        <w:rPr>
          <w:rFonts w:ascii="Times New Roman" w:hAnsi="Times New Roman" w:cs="Times New Roman"/>
          <w:sz w:val="24"/>
          <w:szCs w:val="24"/>
        </w:rPr>
        <w:t>RDBs</w:t>
      </w:r>
      <w:r>
        <w:rPr>
          <w:rFonts w:ascii="Times New Roman" w:hAnsi="Times New Roman" w:cs="Times New Roman"/>
          <w:sz w:val="24"/>
          <w:szCs w:val="24"/>
        </w:rPr>
        <w:t xml:space="preserve"> in this area is longer than other economy</w:t>
      </w:r>
      <w:r w:rsidR="00F724E6">
        <w:rPr>
          <w:rFonts w:ascii="Times New Roman" w:hAnsi="Times New Roman" w:cs="Times New Roman"/>
          <w:sz w:val="24"/>
          <w:szCs w:val="24"/>
        </w:rPr>
        <w:t xml:space="preserve"> area</w:t>
      </w:r>
      <w:r>
        <w:rPr>
          <w:rFonts w:ascii="Times New Roman" w:hAnsi="Times New Roman" w:cs="Times New Roman"/>
          <w:sz w:val="24"/>
          <w:szCs w:val="24"/>
        </w:rPr>
        <w:t>.</w:t>
      </w:r>
    </w:p>
    <w:p w:rsidR="00A84445" w:rsidRDefault="00A84445" w:rsidP="00510BB2">
      <w:pPr>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Last classification results is</w:t>
      </w:r>
      <w:proofErr w:type="gramEnd"/>
      <w:r>
        <w:rPr>
          <w:rFonts w:ascii="Times New Roman" w:hAnsi="Times New Roman" w:cs="Times New Roman"/>
          <w:sz w:val="24"/>
          <w:szCs w:val="24"/>
        </w:rPr>
        <w:t xml:space="preserve"> not far different than upper classification of which outstanding loan and operational cost-operational revenue are positively significant to affect regional GDP. In addition, net interest margin and non-performing loan are negatively significant which indicate a financial efficiency yields positively on regional GDP. </w:t>
      </w:r>
      <w:r w:rsidR="00C442AD">
        <w:rPr>
          <w:rFonts w:ascii="Times New Roman" w:hAnsi="Times New Roman" w:cs="Times New Roman"/>
          <w:sz w:val="24"/>
          <w:szCs w:val="24"/>
        </w:rPr>
        <w:t>RDBs</w:t>
      </w:r>
      <w:r>
        <w:rPr>
          <w:rFonts w:ascii="Times New Roman" w:hAnsi="Times New Roman" w:cs="Times New Roman"/>
          <w:sz w:val="24"/>
          <w:szCs w:val="24"/>
        </w:rPr>
        <w:t xml:space="preserve"> in this area are also found to be limited in making outside network, and hence, the strategy is still on the strengthening internal financial network chain. Another constraint is locally stated-owned company status of Bank </w:t>
      </w:r>
      <w:proofErr w:type="spellStart"/>
      <w:r>
        <w:rPr>
          <w:rFonts w:ascii="Times New Roman" w:hAnsi="Times New Roman" w:cs="Times New Roman"/>
          <w:sz w:val="24"/>
          <w:szCs w:val="24"/>
        </w:rPr>
        <w:t>Sultra</w:t>
      </w:r>
      <w:proofErr w:type="spellEnd"/>
      <w:r>
        <w:rPr>
          <w:rFonts w:ascii="Times New Roman" w:hAnsi="Times New Roman" w:cs="Times New Roman"/>
          <w:sz w:val="24"/>
          <w:szCs w:val="24"/>
        </w:rPr>
        <w:t xml:space="preserve">, Bank </w:t>
      </w:r>
      <w:proofErr w:type="spellStart"/>
      <w:r>
        <w:rPr>
          <w:rFonts w:ascii="Times New Roman" w:hAnsi="Times New Roman" w:cs="Times New Roman"/>
          <w:sz w:val="24"/>
          <w:szCs w:val="24"/>
        </w:rPr>
        <w:t>Kalteng</w:t>
      </w:r>
      <w:proofErr w:type="spellEnd"/>
      <w:r>
        <w:rPr>
          <w:rFonts w:ascii="Times New Roman" w:hAnsi="Times New Roman" w:cs="Times New Roman"/>
          <w:sz w:val="24"/>
          <w:szCs w:val="24"/>
        </w:rPr>
        <w:t xml:space="preserve"> and BPD DIY that restrict them to have maximum IDR250 billion of capital (± US$21 million). Also, all company’s decision should be confirmed by municipal government and local house of representative as major stakeholders.</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regression results provide interesting conclusion as the effect of </w:t>
      </w:r>
      <w:r w:rsidR="00C442AD">
        <w:rPr>
          <w:rFonts w:ascii="Times New Roman" w:hAnsi="Times New Roman" w:cs="Times New Roman"/>
          <w:sz w:val="24"/>
          <w:szCs w:val="24"/>
        </w:rPr>
        <w:t>RDB’s</w:t>
      </w:r>
      <w:r>
        <w:rPr>
          <w:rFonts w:ascii="Times New Roman" w:hAnsi="Times New Roman" w:cs="Times New Roman"/>
          <w:sz w:val="24"/>
          <w:szCs w:val="24"/>
        </w:rPr>
        <w:t xml:space="preserve"> existence is different according to its location. In upper and lower economic area, BPD’s loan is positively affecting regional GDP, whereas it does not matter in middle economic area. This result is different than </w:t>
      </w:r>
      <w:proofErr w:type="spellStart"/>
      <w:r>
        <w:rPr>
          <w:rFonts w:ascii="Times New Roman" w:hAnsi="Times New Roman" w:cs="Times New Roman"/>
          <w:sz w:val="24"/>
          <w:szCs w:val="24"/>
        </w:rPr>
        <w:t>Crouzille</w:t>
      </w:r>
      <w:proofErr w:type="spellEnd"/>
      <w:r>
        <w:rPr>
          <w:rFonts w:ascii="Times New Roman" w:hAnsi="Times New Roman" w:cs="Times New Roman"/>
          <w:sz w:val="24"/>
          <w:szCs w:val="24"/>
        </w:rPr>
        <w:t xml:space="preserve"> (2012) conclusion that rural banks’ loan would be more affecting on regional GDP in less developed region. Irrespective of economic level, the effect of </w:t>
      </w:r>
      <w:r w:rsidR="00C442AD">
        <w:rPr>
          <w:rFonts w:ascii="Times New Roman" w:hAnsi="Times New Roman" w:cs="Times New Roman"/>
          <w:sz w:val="24"/>
          <w:szCs w:val="24"/>
        </w:rPr>
        <w:t>RDB’s</w:t>
      </w:r>
      <w:r>
        <w:rPr>
          <w:rFonts w:ascii="Times New Roman" w:hAnsi="Times New Roman" w:cs="Times New Roman"/>
          <w:sz w:val="24"/>
          <w:szCs w:val="24"/>
        </w:rPr>
        <w:t xml:space="preserve"> loan to regional GDP does matter on a shorter financial network chain of </w:t>
      </w:r>
      <w:r w:rsidR="00C442AD">
        <w:rPr>
          <w:rFonts w:ascii="Times New Roman" w:hAnsi="Times New Roman" w:cs="Times New Roman"/>
          <w:sz w:val="24"/>
          <w:szCs w:val="24"/>
        </w:rPr>
        <w:t>RDB</w:t>
      </w:r>
      <w:r>
        <w:rPr>
          <w:rFonts w:ascii="Times New Roman" w:hAnsi="Times New Roman" w:cs="Times New Roman"/>
          <w:sz w:val="24"/>
          <w:szCs w:val="24"/>
        </w:rPr>
        <w:t xml:space="preserve"> instead.</w:t>
      </w:r>
      <w:r>
        <w:rPr>
          <w:rStyle w:val="FootnoteReference"/>
          <w:rFonts w:ascii="Times New Roman" w:hAnsi="Times New Roman" w:cs="Times New Roman"/>
          <w:sz w:val="24"/>
          <w:szCs w:val="24"/>
        </w:rPr>
        <w:footnoteReference w:id="17"/>
      </w:r>
      <w:r>
        <w:rPr>
          <w:rFonts w:ascii="Times New Roman" w:hAnsi="Times New Roman" w:cs="Times New Roman"/>
          <w:sz w:val="24"/>
          <w:szCs w:val="24"/>
        </w:rPr>
        <w:t xml:space="preserve"> However, it is costly for </w:t>
      </w:r>
      <w:r w:rsidR="00F724E6">
        <w:rPr>
          <w:rFonts w:ascii="Times New Roman" w:hAnsi="Times New Roman" w:cs="Times New Roman"/>
          <w:sz w:val="24"/>
          <w:szCs w:val="24"/>
        </w:rPr>
        <w:t>RDB</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to be </w:t>
      </w:r>
      <w:r w:rsidR="00F724E6">
        <w:rPr>
          <w:rFonts w:ascii="Times New Roman" w:hAnsi="Times New Roman" w:cs="Times New Roman"/>
          <w:sz w:val="24"/>
          <w:szCs w:val="24"/>
        </w:rPr>
        <w:t xml:space="preserve">an </w:t>
      </w:r>
      <w:r>
        <w:rPr>
          <w:rFonts w:ascii="Times New Roman" w:hAnsi="Times New Roman" w:cs="Times New Roman"/>
          <w:sz w:val="24"/>
          <w:szCs w:val="24"/>
        </w:rPr>
        <w:t>agent of regional development through financial supply since positive effect of loan is followed by positive effect of operational cost-operational revenue ratio. Results from upper and lower economic region are quietl</w:t>
      </w:r>
      <w:r w:rsidR="00F724E6">
        <w:rPr>
          <w:rFonts w:ascii="Times New Roman" w:hAnsi="Times New Roman" w:cs="Times New Roman"/>
          <w:sz w:val="24"/>
          <w:szCs w:val="24"/>
        </w:rPr>
        <w:t>y different than middle economy</w:t>
      </w:r>
      <w:r>
        <w:rPr>
          <w:rFonts w:ascii="Times New Roman" w:hAnsi="Times New Roman" w:cs="Times New Roman"/>
          <w:sz w:val="24"/>
          <w:szCs w:val="24"/>
        </w:rPr>
        <w:t xml:space="preserve"> region. In this region, financial efficiency of </w:t>
      </w:r>
      <w:r w:rsidR="00C442AD">
        <w:rPr>
          <w:rFonts w:ascii="Times New Roman" w:hAnsi="Times New Roman" w:cs="Times New Roman"/>
          <w:sz w:val="24"/>
          <w:szCs w:val="24"/>
        </w:rPr>
        <w:t>RDB</w:t>
      </w:r>
      <w:r>
        <w:rPr>
          <w:rFonts w:ascii="Times New Roman" w:hAnsi="Times New Roman" w:cs="Times New Roman"/>
          <w:sz w:val="24"/>
          <w:szCs w:val="24"/>
        </w:rPr>
        <w:t xml:space="preserve"> does matter on regional GDP</w:t>
      </w:r>
      <w:r w:rsidR="00C442AD">
        <w:rPr>
          <w:rFonts w:ascii="Times New Roman" w:hAnsi="Times New Roman" w:cs="Times New Roman"/>
          <w:sz w:val="24"/>
          <w:szCs w:val="24"/>
        </w:rPr>
        <w:t>,</w:t>
      </w:r>
      <w:r>
        <w:rPr>
          <w:rFonts w:ascii="Times New Roman" w:hAnsi="Times New Roman" w:cs="Times New Roman"/>
          <w:sz w:val="24"/>
          <w:szCs w:val="24"/>
        </w:rPr>
        <w:t xml:space="preserve"> whereas its loan is found insignificant on the estimation. </w:t>
      </w:r>
    </w:p>
    <w:p w:rsidR="00A84445" w:rsidRPr="002C032F" w:rsidRDefault="00A84445" w:rsidP="00510BB2">
      <w:pPr>
        <w:spacing w:line="276" w:lineRule="auto"/>
        <w:jc w:val="both"/>
        <w:rPr>
          <w:rFonts w:ascii="Times New Roman" w:hAnsi="Times New Roman" w:cs="Times New Roman"/>
          <w:b/>
          <w:sz w:val="24"/>
          <w:szCs w:val="24"/>
        </w:rPr>
      </w:pPr>
      <w:r w:rsidRPr="002C032F">
        <w:rPr>
          <w:rFonts w:ascii="Times New Roman" w:hAnsi="Times New Roman" w:cs="Times New Roman"/>
          <w:b/>
          <w:sz w:val="24"/>
          <w:szCs w:val="24"/>
        </w:rPr>
        <w:t>IV.3. Goodness-of-Fit of Regression</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Regression model on this paper employs panel data regression for analysis. We are running a test in order to find a proper estimation in panel data analysis. Greene (2012) suggested a hierarchical step for it through fixed effect testing and </w:t>
      </w:r>
      <w:proofErr w:type="spellStart"/>
      <w:r>
        <w:rPr>
          <w:rFonts w:ascii="Times New Roman" w:hAnsi="Times New Roman" w:cs="Times New Roman"/>
          <w:sz w:val="24"/>
          <w:szCs w:val="24"/>
        </w:rPr>
        <w:t>Hausman</w:t>
      </w:r>
      <w:proofErr w:type="spellEnd"/>
      <w:r>
        <w:rPr>
          <w:rFonts w:ascii="Times New Roman" w:hAnsi="Times New Roman" w:cs="Times New Roman"/>
          <w:sz w:val="24"/>
          <w:szCs w:val="24"/>
        </w:rPr>
        <w:t xml:space="preserve"> test. The tests are applied to three models for all classifications which can be seen on the Table 4 below.</w:t>
      </w:r>
    </w:p>
    <w:p w:rsidR="00A84445" w:rsidRDefault="00A84445" w:rsidP="00510BB2">
      <w:pPr>
        <w:spacing w:line="276" w:lineRule="auto"/>
        <w:jc w:val="center"/>
        <w:rPr>
          <w:rFonts w:ascii="Times New Roman" w:hAnsi="Times New Roman" w:cs="Times New Roman"/>
          <w:sz w:val="24"/>
          <w:szCs w:val="24"/>
        </w:rPr>
      </w:pPr>
      <w:proofErr w:type="gramStart"/>
      <w:r w:rsidRPr="00E32CCB">
        <w:rPr>
          <w:rFonts w:ascii="Times New Roman" w:hAnsi="Times New Roman" w:cs="Times New Roman"/>
          <w:b/>
          <w:sz w:val="24"/>
          <w:szCs w:val="24"/>
        </w:rPr>
        <w:t>Table 4.</w:t>
      </w:r>
      <w:proofErr w:type="gramEnd"/>
      <w:r w:rsidRPr="00E32CCB">
        <w:rPr>
          <w:rFonts w:ascii="Times New Roman" w:hAnsi="Times New Roman" w:cs="Times New Roman"/>
          <w:b/>
          <w:sz w:val="24"/>
          <w:szCs w:val="24"/>
        </w:rPr>
        <w:t xml:space="preserve"> </w:t>
      </w:r>
      <w:r>
        <w:rPr>
          <w:rFonts w:ascii="Times New Roman" w:hAnsi="Times New Roman" w:cs="Times New Roman"/>
          <w:sz w:val="24"/>
          <w:szCs w:val="24"/>
        </w:rPr>
        <w:t xml:space="preserve">Fixed Effect Test and </w:t>
      </w:r>
      <w:proofErr w:type="spellStart"/>
      <w:r>
        <w:rPr>
          <w:rFonts w:ascii="Times New Roman" w:hAnsi="Times New Roman" w:cs="Times New Roman"/>
          <w:sz w:val="24"/>
          <w:szCs w:val="24"/>
        </w:rPr>
        <w:t>Hausman</w:t>
      </w:r>
      <w:proofErr w:type="spellEnd"/>
      <w:r>
        <w:rPr>
          <w:rFonts w:ascii="Times New Roman" w:hAnsi="Times New Roman" w:cs="Times New Roman"/>
          <w:sz w:val="24"/>
          <w:szCs w:val="24"/>
        </w:rPr>
        <w:t xml:space="preserve"> Test</w:t>
      </w:r>
    </w:p>
    <w:tbl>
      <w:tblPr>
        <w:tblW w:w="7056" w:type="dxa"/>
        <w:jc w:val="center"/>
        <w:tblLook w:val="04A0" w:firstRow="1" w:lastRow="0" w:firstColumn="1" w:lastColumn="0" w:noHBand="0" w:noVBand="1"/>
      </w:tblPr>
      <w:tblGrid>
        <w:gridCol w:w="1790"/>
        <w:gridCol w:w="1579"/>
        <w:gridCol w:w="985"/>
        <w:gridCol w:w="1986"/>
        <w:gridCol w:w="716"/>
      </w:tblGrid>
      <w:tr w:rsidR="00A84445" w:rsidRPr="00E32CCB" w:rsidTr="00E419E8">
        <w:trPr>
          <w:trHeight w:val="260"/>
          <w:jc w:val="center"/>
        </w:trPr>
        <w:tc>
          <w:tcPr>
            <w:tcW w:w="1790" w:type="dxa"/>
            <w:tcBorders>
              <w:top w:val="thinThickSmallGap" w:sz="24" w:space="0" w:color="auto"/>
              <w:left w:val="nil"/>
              <w:bottom w:val="nil"/>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sz w:val="24"/>
                <w:szCs w:val="24"/>
                <w:lang w:eastAsia="en-GB"/>
              </w:rPr>
            </w:pPr>
          </w:p>
        </w:tc>
        <w:tc>
          <w:tcPr>
            <w:tcW w:w="2564" w:type="dxa"/>
            <w:gridSpan w:val="2"/>
            <w:tcBorders>
              <w:top w:val="thinThickSmallGap" w:sz="24" w:space="0" w:color="auto"/>
              <w:left w:val="nil"/>
              <w:bottom w:val="sing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E32CCB">
              <w:rPr>
                <w:rFonts w:ascii="Times New Roman" w:eastAsia="Times New Roman" w:hAnsi="Times New Roman" w:cs="Times New Roman"/>
                <w:b/>
                <w:color w:val="000000"/>
                <w:sz w:val="24"/>
                <w:szCs w:val="24"/>
                <w:lang w:eastAsia="en-GB"/>
              </w:rPr>
              <w:t>Fixed-Effect Test</w:t>
            </w:r>
          </w:p>
        </w:tc>
        <w:tc>
          <w:tcPr>
            <w:tcW w:w="2702" w:type="dxa"/>
            <w:gridSpan w:val="2"/>
            <w:tcBorders>
              <w:top w:val="thinThickSmallGap" w:sz="24" w:space="0" w:color="auto"/>
              <w:left w:val="nil"/>
              <w:bottom w:val="sing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proofErr w:type="spellStart"/>
            <w:r w:rsidRPr="00E32CCB">
              <w:rPr>
                <w:rFonts w:ascii="Times New Roman" w:eastAsia="Times New Roman" w:hAnsi="Times New Roman" w:cs="Times New Roman"/>
                <w:b/>
                <w:color w:val="000000"/>
                <w:sz w:val="24"/>
                <w:szCs w:val="24"/>
                <w:lang w:eastAsia="en-GB"/>
              </w:rPr>
              <w:t>Hausman</w:t>
            </w:r>
            <w:proofErr w:type="spellEnd"/>
            <w:r w:rsidRPr="00E32CCB">
              <w:rPr>
                <w:rFonts w:ascii="Times New Roman" w:eastAsia="Times New Roman" w:hAnsi="Times New Roman" w:cs="Times New Roman"/>
                <w:b/>
                <w:color w:val="000000"/>
                <w:sz w:val="24"/>
                <w:szCs w:val="24"/>
                <w:lang w:eastAsia="en-GB"/>
              </w:rPr>
              <w:t xml:space="preserve"> Test</w:t>
            </w:r>
          </w:p>
        </w:tc>
      </w:tr>
      <w:tr w:rsidR="00A84445" w:rsidRPr="00E32CCB" w:rsidTr="00E419E8">
        <w:trPr>
          <w:trHeight w:val="260"/>
          <w:jc w:val="center"/>
        </w:trPr>
        <w:tc>
          <w:tcPr>
            <w:tcW w:w="1790" w:type="dxa"/>
            <w:tcBorders>
              <w:top w:val="nil"/>
              <w:left w:val="nil"/>
              <w:bottom w:val="doub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p>
        </w:tc>
        <w:tc>
          <w:tcPr>
            <w:tcW w:w="1579" w:type="dxa"/>
            <w:tcBorders>
              <w:top w:val="single" w:sz="4" w:space="0" w:color="auto"/>
              <w:left w:val="nil"/>
              <w:bottom w:val="doub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E32CCB">
              <w:rPr>
                <w:rFonts w:ascii="Times New Roman" w:eastAsia="Times New Roman" w:hAnsi="Times New Roman" w:cs="Times New Roman"/>
                <w:b/>
                <w:color w:val="000000"/>
                <w:sz w:val="24"/>
                <w:szCs w:val="24"/>
                <w:lang w:eastAsia="en-GB"/>
              </w:rPr>
              <w:t>F-Stat.</w:t>
            </w:r>
          </w:p>
        </w:tc>
        <w:tc>
          <w:tcPr>
            <w:tcW w:w="984" w:type="dxa"/>
            <w:tcBorders>
              <w:top w:val="single" w:sz="4" w:space="0" w:color="auto"/>
              <w:left w:val="nil"/>
              <w:bottom w:val="doub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proofErr w:type="spellStart"/>
            <w:r w:rsidRPr="00E32CCB">
              <w:rPr>
                <w:rFonts w:ascii="Times New Roman" w:eastAsia="Times New Roman" w:hAnsi="Times New Roman" w:cs="Times New Roman"/>
                <w:b/>
                <w:color w:val="000000"/>
                <w:sz w:val="24"/>
                <w:szCs w:val="24"/>
                <w:lang w:eastAsia="en-GB"/>
              </w:rPr>
              <w:t>d.f.</w:t>
            </w:r>
            <w:proofErr w:type="spellEnd"/>
          </w:p>
        </w:tc>
        <w:tc>
          <w:tcPr>
            <w:tcW w:w="1986" w:type="dxa"/>
            <w:tcBorders>
              <w:top w:val="single" w:sz="4" w:space="0" w:color="auto"/>
              <w:left w:val="nil"/>
              <w:bottom w:val="doub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r w:rsidRPr="00E32CCB">
              <w:rPr>
                <w:rFonts w:ascii="Times New Roman" w:eastAsia="Times New Roman" w:hAnsi="Times New Roman" w:cs="Times New Roman"/>
                <w:b/>
                <w:color w:val="000000"/>
                <w:sz w:val="24"/>
                <w:szCs w:val="24"/>
                <w:lang w:eastAsia="en-GB"/>
              </w:rPr>
              <w:t>Chi-Sq. Stat.</w:t>
            </w:r>
          </w:p>
        </w:tc>
        <w:tc>
          <w:tcPr>
            <w:tcW w:w="715" w:type="dxa"/>
            <w:tcBorders>
              <w:top w:val="single" w:sz="4" w:space="0" w:color="auto"/>
              <w:left w:val="nil"/>
              <w:bottom w:val="double" w:sz="4" w:space="0" w:color="auto"/>
              <w:right w:val="nil"/>
            </w:tcBorders>
            <w:shd w:val="clear" w:color="auto" w:fill="auto"/>
            <w:noWrap/>
            <w:vAlign w:val="bottom"/>
            <w:hideMark/>
          </w:tcPr>
          <w:p w:rsidR="00A84445" w:rsidRPr="00E32CCB" w:rsidRDefault="00A84445" w:rsidP="00510BB2">
            <w:pPr>
              <w:spacing w:after="0" w:line="276" w:lineRule="auto"/>
              <w:jc w:val="center"/>
              <w:rPr>
                <w:rFonts w:ascii="Times New Roman" w:eastAsia="Times New Roman" w:hAnsi="Times New Roman" w:cs="Times New Roman"/>
                <w:b/>
                <w:color w:val="000000"/>
                <w:sz w:val="24"/>
                <w:szCs w:val="24"/>
                <w:lang w:eastAsia="en-GB"/>
              </w:rPr>
            </w:pPr>
            <w:proofErr w:type="spellStart"/>
            <w:r w:rsidRPr="00E32CCB">
              <w:rPr>
                <w:rFonts w:ascii="Times New Roman" w:eastAsia="Times New Roman" w:hAnsi="Times New Roman" w:cs="Times New Roman"/>
                <w:b/>
                <w:color w:val="000000"/>
                <w:sz w:val="24"/>
                <w:szCs w:val="24"/>
                <w:lang w:eastAsia="en-GB"/>
              </w:rPr>
              <w:t>d.f.</w:t>
            </w:r>
            <w:proofErr w:type="spellEnd"/>
          </w:p>
        </w:tc>
      </w:tr>
      <w:tr w:rsidR="00A84445" w:rsidRPr="00E32CCB" w:rsidTr="00E419E8">
        <w:trPr>
          <w:trHeight w:val="260"/>
          <w:jc w:val="center"/>
        </w:trPr>
        <w:tc>
          <w:tcPr>
            <w:tcW w:w="1790" w:type="dxa"/>
            <w:tcBorders>
              <w:top w:val="double" w:sz="4" w:space="0" w:color="auto"/>
              <w:left w:val="nil"/>
              <w:bottom w:val="nil"/>
              <w:right w:val="nil"/>
            </w:tcBorders>
            <w:shd w:val="clear" w:color="auto" w:fill="auto"/>
            <w:noWrap/>
            <w:vAlign w:val="bottom"/>
            <w:hideMark/>
          </w:tcPr>
          <w:p w:rsidR="00A84445" w:rsidRPr="00E32CCB" w:rsidRDefault="00A84445" w:rsidP="00510BB2">
            <w:pPr>
              <w:spacing w:after="0" w:line="276" w:lineRule="auto"/>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Upper Class.</w:t>
            </w:r>
          </w:p>
        </w:tc>
        <w:tc>
          <w:tcPr>
            <w:tcW w:w="1579" w:type="dxa"/>
            <w:tcBorders>
              <w:top w:val="double" w:sz="4" w:space="0" w:color="auto"/>
              <w:left w:val="nil"/>
              <w:bottom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142.014</w:t>
            </w:r>
            <w:r>
              <w:rPr>
                <w:rFonts w:ascii="Times New Roman" w:eastAsia="Times New Roman" w:hAnsi="Times New Roman" w:cs="Times New Roman"/>
                <w:color w:val="000000"/>
                <w:sz w:val="24"/>
                <w:szCs w:val="24"/>
                <w:lang w:eastAsia="en-GB"/>
              </w:rPr>
              <w:t>*</w:t>
            </w:r>
          </w:p>
        </w:tc>
        <w:tc>
          <w:tcPr>
            <w:tcW w:w="984" w:type="dxa"/>
            <w:tcBorders>
              <w:top w:val="double" w:sz="4" w:space="0" w:color="auto"/>
              <w:left w:val="nil"/>
              <w:bottom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8, 64</w:t>
            </w:r>
          </w:p>
        </w:tc>
        <w:tc>
          <w:tcPr>
            <w:tcW w:w="1986" w:type="dxa"/>
            <w:tcBorders>
              <w:top w:val="double" w:sz="4" w:space="0" w:color="auto"/>
              <w:left w:val="nil"/>
              <w:bottom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1136.112</w:t>
            </w:r>
            <w:r>
              <w:rPr>
                <w:rFonts w:ascii="Times New Roman" w:eastAsia="Times New Roman" w:hAnsi="Times New Roman" w:cs="Times New Roman"/>
                <w:color w:val="000000"/>
                <w:sz w:val="24"/>
                <w:szCs w:val="24"/>
                <w:lang w:eastAsia="en-GB"/>
              </w:rPr>
              <w:t>*</w:t>
            </w:r>
          </w:p>
        </w:tc>
        <w:tc>
          <w:tcPr>
            <w:tcW w:w="715" w:type="dxa"/>
            <w:tcBorders>
              <w:top w:val="double" w:sz="4" w:space="0" w:color="auto"/>
              <w:left w:val="nil"/>
              <w:bottom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8</w:t>
            </w:r>
          </w:p>
        </w:tc>
      </w:tr>
      <w:tr w:rsidR="00A84445" w:rsidRPr="00E32CCB" w:rsidTr="00E419E8">
        <w:trPr>
          <w:trHeight w:val="260"/>
          <w:jc w:val="center"/>
        </w:trPr>
        <w:tc>
          <w:tcPr>
            <w:tcW w:w="1790" w:type="dxa"/>
            <w:tcBorders>
              <w:top w:val="nil"/>
              <w:left w:val="nil"/>
              <w:right w:val="nil"/>
            </w:tcBorders>
            <w:shd w:val="clear" w:color="auto" w:fill="auto"/>
            <w:noWrap/>
            <w:vAlign w:val="bottom"/>
            <w:hideMark/>
          </w:tcPr>
          <w:p w:rsidR="00A84445" w:rsidRPr="00E32CCB" w:rsidRDefault="00A84445" w:rsidP="00510BB2">
            <w:pPr>
              <w:spacing w:after="0" w:line="276" w:lineRule="auto"/>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Middle Class.</w:t>
            </w:r>
          </w:p>
        </w:tc>
        <w:tc>
          <w:tcPr>
            <w:tcW w:w="1579" w:type="dxa"/>
            <w:tcBorders>
              <w:top w:val="nil"/>
              <w:left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42.461</w:t>
            </w:r>
            <w:r>
              <w:rPr>
                <w:rFonts w:ascii="Times New Roman" w:eastAsia="Times New Roman" w:hAnsi="Times New Roman" w:cs="Times New Roman"/>
                <w:color w:val="000000"/>
                <w:sz w:val="24"/>
                <w:szCs w:val="24"/>
                <w:lang w:eastAsia="en-GB"/>
              </w:rPr>
              <w:t>*</w:t>
            </w:r>
          </w:p>
        </w:tc>
        <w:tc>
          <w:tcPr>
            <w:tcW w:w="984" w:type="dxa"/>
            <w:tcBorders>
              <w:top w:val="nil"/>
              <w:left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7, 56</w:t>
            </w:r>
          </w:p>
        </w:tc>
        <w:tc>
          <w:tcPr>
            <w:tcW w:w="1986" w:type="dxa"/>
            <w:tcBorders>
              <w:top w:val="nil"/>
              <w:left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6.903</w:t>
            </w:r>
          </w:p>
        </w:tc>
        <w:tc>
          <w:tcPr>
            <w:tcW w:w="715" w:type="dxa"/>
            <w:tcBorders>
              <w:top w:val="nil"/>
              <w:left w:val="nil"/>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8</w:t>
            </w:r>
          </w:p>
        </w:tc>
      </w:tr>
      <w:tr w:rsidR="00A84445" w:rsidRPr="00E32CCB" w:rsidTr="00E419E8">
        <w:trPr>
          <w:trHeight w:val="260"/>
          <w:jc w:val="center"/>
        </w:trPr>
        <w:tc>
          <w:tcPr>
            <w:tcW w:w="1790" w:type="dxa"/>
            <w:tcBorders>
              <w:top w:val="nil"/>
              <w:left w:val="nil"/>
              <w:bottom w:val="thickThinSmallGap" w:sz="24" w:space="0" w:color="auto"/>
              <w:right w:val="nil"/>
            </w:tcBorders>
            <w:shd w:val="clear" w:color="auto" w:fill="auto"/>
            <w:noWrap/>
            <w:vAlign w:val="bottom"/>
            <w:hideMark/>
          </w:tcPr>
          <w:p w:rsidR="00A84445" w:rsidRPr="00E32CCB" w:rsidRDefault="00A84445" w:rsidP="00510BB2">
            <w:pPr>
              <w:spacing w:after="0" w:line="276" w:lineRule="auto"/>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Lower Class.</w:t>
            </w:r>
          </w:p>
        </w:tc>
        <w:tc>
          <w:tcPr>
            <w:tcW w:w="1579" w:type="dxa"/>
            <w:tcBorders>
              <w:top w:val="nil"/>
              <w:left w:val="nil"/>
              <w:bottom w:val="thickThinSmallGap" w:sz="24" w:space="0" w:color="auto"/>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333.512</w:t>
            </w:r>
            <w:r>
              <w:rPr>
                <w:rFonts w:ascii="Times New Roman" w:eastAsia="Times New Roman" w:hAnsi="Times New Roman" w:cs="Times New Roman"/>
                <w:color w:val="000000"/>
                <w:sz w:val="24"/>
                <w:szCs w:val="24"/>
                <w:lang w:eastAsia="en-GB"/>
              </w:rPr>
              <w:t>*</w:t>
            </w:r>
          </w:p>
        </w:tc>
        <w:tc>
          <w:tcPr>
            <w:tcW w:w="984" w:type="dxa"/>
            <w:tcBorders>
              <w:top w:val="nil"/>
              <w:left w:val="nil"/>
              <w:bottom w:val="thickThinSmallGap" w:sz="24" w:space="0" w:color="auto"/>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8, 64</w:t>
            </w:r>
          </w:p>
        </w:tc>
        <w:tc>
          <w:tcPr>
            <w:tcW w:w="1986" w:type="dxa"/>
            <w:tcBorders>
              <w:top w:val="nil"/>
              <w:left w:val="nil"/>
              <w:bottom w:val="thickThinSmallGap" w:sz="24" w:space="0" w:color="auto"/>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2,668.10</w:t>
            </w:r>
            <w:r>
              <w:rPr>
                <w:rFonts w:ascii="Times New Roman" w:eastAsia="Times New Roman" w:hAnsi="Times New Roman" w:cs="Times New Roman"/>
                <w:color w:val="000000"/>
                <w:sz w:val="24"/>
                <w:szCs w:val="24"/>
                <w:lang w:eastAsia="en-GB"/>
              </w:rPr>
              <w:t>*</w:t>
            </w:r>
          </w:p>
        </w:tc>
        <w:tc>
          <w:tcPr>
            <w:tcW w:w="715" w:type="dxa"/>
            <w:tcBorders>
              <w:top w:val="nil"/>
              <w:left w:val="nil"/>
              <w:bottom w:val="thickThinSmallGap" w:sz="24" w:space="0" w:color="auto"/>
              <w:right w:val="nil"/>
            </w:tcBorders>
            <w:shd w:val="clear" w:color="auto" w:fill="auto"/>
            <w:noWrap/>
            <w:vAlign w:val="bottom"/>
            <w:hideMark/>
          </w:tcPr>
          <w:p w:rsidR="00A84445" w:rsidRPr="00E32CCB" w:rsidRDefault="00A84445" w:rsidP="00510BB2">
            <w:pPr>
              <w:spacing w:after="0" w:line="276" w:lineRule="auto"/>
              <w:jc w:val="right"/>
              <w:rPr>
                <w:rFonts w:ascii="Times New Roman" w:eastAsia="Times New Roman" w:hAnsi="Times New Roman" w:cs="Times New Roman"/>
                <w:color w:val="000000"/>
                <w:sz w:val="24"/>
                <w:szCs w:val="24"/>
                <w:lang w:eastAsia="en-GB"/>
              </w:rPr>
            </w:pPr>
            <w:r w:rsidRPr="00E32CCB">
              <w:rPr>
                <w:rFonts w:ascii="Times New Roman" w:eastAsia="Times New Roman" w:hAnsi="Times New Roman" w:cs="Times New Roman"/>
                <w:color w:val="000000"/>
                <w:sz w:val="24"/>
                <w:szCs w:val="24"/>
                <w:lang w:eastAsia="en-GB"/>
              </w:rPr>
              <w:t>8</w:t>
            </w:r>
          </w:p>
        </w:tc>
      </w:tr>
    </w:tbl>
    <w:p w:rsidR="00A84445" w:rsidRPr="0056489B" w:rsidRDefault="00A84445" w:rsidP="00510BB2">
      <w:pPr>
        <w:spacing w:line="276" w:lineRule="auto"/>
        <w:ind w:left="993" w:right="1088"/>
        <w:jc w:val="both"/>
        <w:rPr>
          <w:rFonts w:ascii="Times New Roman" w:hAnsi="Times New Roman" w:cs="Times New Roman"/>
          <w:sz w:val="20"/>
          <w:szCs w:val="20"/>
        </w:rPr>
      </w:pPr>
      <w:r w:rsidRPr="0056489B">
        <w:rPr>
          <w:rFonts w:ascii="Times New Roman" w:hAnsi="Times New Roman" w:cs="Times New Roman"/>
          <w:sz w:val="20"/>
          <w:szCs w:val="20"/>
        </w:rPr>
        <w:t>Note: (*) indicates significant level of rejecting null hypothesis at 1%</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null hypothesis of fixed effect testing is intercept is the same for all cross section identifiers, of which pooled least </w:t>
      </w:r>
      <w:proofErr w:type="gramStart"/>
      <w:r>
        <w:rPr>
          <w:rFonts w:ascii="Times New Roman" w:hAnsi="Times New Roman" w:cs="Times New Roman"/>
          <w:sz w:val="24"/>
          <w:szCs w:val="24"/>
        </w:rPr>
        <w:t>squares is</w:t>
      </w:r>
      <w:proofErr w:type="gramEnd"/>
      <w:r>
        <w:rPr>
          <w:rFonts w:ascii="Times New Roman" w:hAnsi="Times New Roman" w:cs="Times New Roman"/>
          <w:sz w:val="24"/>
          <w:szCs w:val="24"/>
        </w:rPr>
        <w:t xml:space="preserve"> appropriate for estimation. Meanwhile, null hypothesis of </w:t>
      </w:r>
      <w:proofErr w:type="spellStart"/>
      <w:r>
        <w:rPr>
          <w:rFonts w:ascii="Times New Roman" w:hAnsi="Times New Roman" w:cs="Times New Roman"/>
          <w:sz w:val="24"/>
          <w:szCs w:val="24"/>
        </w:rPr>
        <w:t>Hausman</w:t>
      </w:r>
      <w:proofErr w:type="spellEnd"/>
      <w:r>
        <w:rPr>
          <w:rFonts w:ascii="Times New Roman" w:hAnsi="Times New Roman" w:cs="Times New Roman"/>
          <w:sz w:val="24"/>
          <w:szCs w:val="24"/>
        </w:rPr>
        <w:t xml:space="preserve"> test is random error term, which is an unobservable variable, correlates to explanatory variable. Table 4 above shows that fixed effect is appropriate to estimate upper and lower classification model, while random effect is appropriate for middle classification. Modelling panel data for middle classification may be more complex rather than analyzed using random effect, such as instrumental variable. But, at this point, we are on the purpose of identifying the effect of </w:t>
      </w:r>
      <w:r w:rsidR="00C442AD">
        <w:rPr>
          <w:rFonts w:ascii="Times New Roman" w:hAnsi="Times New Roman" w:cs="Times New Roman"/>
          <w:sz w:val="24"/>
          <w:szCs w:val="24"/>
        </w:rPr>
        <w:t>RDB’s</w:t>
      </w:r>
      <w:r>
        <w:rPr>
          <w:rFonts w:ascii="Times New Roman" w:hAnsi="Times New Roman" w:cs="Times New Roman"/>
          <w:sz w:val="24"/>
          <w:szCs w:val="24"/>
        </w:rPr>
        <w:t xml:space="preserve"> loan and its financial efficiency toward regional GDP that is considerably proper enough.</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Residual for all models are found to be normally distributed according to </w:t>
      </w:r>
      <w:proofErr w:type="spellStart"/>
      <w:r>
        <w:rPr>
          <w:rFonts w:ascii="Times New Roman" w:hAnsi="Times New Roman" w:cs="Times New Roman"/>
          <w:sz w:val="24"/>
          <w:szCs w:val="24"/>
        </w:rPr>
        <w:t>Jarque-Bera</w:t>
      </w:r>
      <w:proofErr w:type="spellEnd"/>
      <w:r>
        <w:rPr>
          <w:rFonts w:ascii="Times New Roman" w:hAnsi="Times New Roman" w:cs="Times New Roman"/>
          <w:sz w:val="24"/>
          <w:szCs w:val="24"/>
        </w:rPr>
        <w:t xml:space="preserve"> test. All </w:t>
      </w:r>
      <w:proofErr w:type="spellStart"/>
      <w:r>
        <w:rPr>
          <w:rFonts w:ascii="Times New Roman" w:hAnsi="Times New Roman" w:cs="Times New Roman"/>
          <w:sz w:val="24"/>
          <w:szCs w:val="24"/>
        </w:rPr>
        <w:t>Jarque-Bera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statistic</w:t>
      </w:r>
      <w:proofErr w:type="gramEnd"/>
      <w:r>
        <w:rPr>
          <w:rFonts w:ascii="Times New Roman" w:hAnsi="Times New Roman" w:cs="Times New Roman"/>
          <w:sz w:val="24"/>
          <w:szCs w:val="24"/>
        </w:rPr>
        <w:t xml:space="preserve"> are under null hypothesis (0.389887, 2.561809 and 0.092819) for upper, middle and lower classification respectively.</w:t>
      </w:r>
      <w:r>
        <w:rPr>
          <w:rStyle w:val="FootnoteReference"/>
          <w:rFonts w:ascii="Times New Roman" w:hAnsi="Times New Roman" w:cs="Times New Roman"/>
          <w:sz w:val="24"/>
          <w:szCs w:val="24"/>
        </w:rPr>
        <w:footnoteReference w:id="18"/>
      </w:r>
      <w:r>
        <w:rPr>
          <w:rFonts w:ascii="Times New Roman" w:hAnsi="Times New Roman" w:cs="Times New Roman"/>
          <w:sz w:val="24"/>
          <w:szCs w:val="24"/>
        </w:rPr>
        <w:t xml:space="preserve"> We also perform White-</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test and </w:t>
      </w:r>
      <w:proofErr w:type="spellStart"/>
      <w:r>
        <w:rPr>
          <w:rFonts w:ascii="Times New Roman" w:hAnsi="Times New Roman" w:cs="Times New Roman"/>
          <w:sz w:val="24"/>
          <w:szCs w:val="24"/>
        </w:rPr>
        <w:t>Bresuch</w:t>
      </w:r>
      <w:proofErr w:type="spellEnd"/>
      <w:r>
        <w:rPr>
          <w:rFonts w:ascii="Times New Roman" w:hAnsi="Times New Roman" w:cs="Times New Roman"/>
          <w:sz w:val="24"/>
          <w:szCs w:val="24"/>
        </w:rPr>
        <w:t xml:space="preserve">-Godfrey test in order to identify the existence of </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and autocorrelation problem respectively. </w:t>
      </w:r>
      <w:proofErr w:type="spellStart"/>
      <w:r>
        <w:rPr>
          <w:rFonts w:ascii="Times New Roman" w:hAnsi="Times New Roman" w:cs="Times New Roman"/>
          <w:sz w:val="24"/>
          <w:szCs w:val="24"/>
        </w:rPr>
        <w:t>Acording</w:t>
      </w:r>
      <w:proofErr w:type="spellEnd"/>
      <w:r>
        <w:rPr>
          <w:rFonts w:ascii="Times New Roman" w:hAnsi="Times New Roman" w:cs="Times New Roman"/>
          <w:sz w:val="24"/>
          <w:szCs w:val="24"/>
        </w:rPr>
        <w:t xml:space="preserve"> Gujarati (2004), both test can be performed through creating a model from its residual and then compare it to Chi-Squares distribution. Table 5 below shows the results of White </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test and </w:t>
      </w:r>
      <w:proofErr w:type="spellStart"/>
      <w:r>
        <w:rPr>
          <w:rFonts w:ascii="Times New Roman" w:hAnsi="Times New Roman" w:cs="Times New Roman"/>
          <w:sz w:val="24"/>
          <w:szCs w:val="24"/>
        </w:rPr>
        <w:t>Breusch</w:t>
      </w:r>
      <w:proofErr w:type="spellEnd"/>
      <w:r>
        <w:rPr>
          <w:rFonts w:ascii="Times New Roman" w:hAnsi="Times New Roman" w:cs="Times New Roman"/>
          <w:sz w:val="24"/>
          <w:szCs w:val="24"/>
        </w:rPr>
        <w:t>-Godfrey test.</w:t>
      </w:r>
    </w:p>
    <w:p w:rsidR="00510BB2" w:rsidRDefault="00510BB2" w:rsidP="00510BB2">
      <w:pPr>
        <w:spacing w:line="276" w:lineRule="auto"/>
        <w:jc w:val="center"/>
        <w:rPr>
          <w:rFonts w:ascii="Times New Roman" w:hAnsi="Times New Roman" w:cs="Times New Roman"/>
          <w:b/>
          <w:sz w:val="24"/>
          <w:szCs w:val="24"/>
        </w:rPr>
      </w:pPr>
    </w:p>
    <w:p w:rsidR="00A84445" w:rsidRDefault="00A84445" w:rsidP="00510BB2">
      <w:pPr>
        <w:spacing w:line="276" w:lineRule="auto"/>
        <w:jc w:val="center"/>
        <w:rPr>
          <w:rFonts w:ascii="Times New Roman" w:hAnsi="Times New Roman" w:cs="Times New Roman"/>
          <w:sz w:val="24"/>
          <w:szCs w:val="24"/>
        </w:rPr>
      </w:pPr>
      <w:proofErr w:type="gramStart"/>
      <w:r w:rsidRPr="00E313DC">
        <w:rPr>
          <w:rFonts w:ascii="Times New Roman" w:hAnsi="Times New Roman" w:cs="Times New Roman"/>
          <w:b/>
          <w:sz w:val="24"/>
          <w:szCs w:val="24"/>
        </w:rPr>
        <w:lastRenderedPageBreak/>
        <w:t>Table 5.</w:t>
      </w:r>
      <w:proofErr w:type="gramEnd"/>
      <w:r>
        <w:rPr>
          <w:rFonts w:ascii="Times New Roman" w:hAnsi="Times New Roman" w:cs="Times New Roman"/>
          <w:sz w:val="24"/>
          <w:szCs w:val="24"/>
        </w:rPr>
        <w:t xml:space="preserve"> White-</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Breusch</w:t>
      </w:r>
      <w:proofErr w:type="spellEnd"/>
      <w:r>
        <w:rPr>
          <w:rFonts w:ascii="Times New Roman" w:hAnsi="Times New Roman" w:cs="Times New Roman"/>
          <w:sz w:val="24"/>
          <w:szCs w:val="24"/>
        </w:rPr>
        <w:t>-Godfrey Test</w:t>
      </w:r>
    </w:p>
    <w:tbl>
      <w:tblPr>
        <w:tblW w:w="9171" w:type="dxa"/>
        <w:tblLook w:val="04A0" w:firstRow="1" w:lastRow="0" w:firstColumn="1" w:lastColumn="0" w:noHBand="0" w:noVBand="1"/>
      </w:tblPr>
      <w:tblGrid>
        <w:gridCol w:w="2568"/>
        <w:gridCol w:w="1600"/>
        <w:gridCol w:w="1220"/>
        <w:gridCol w:w="1220"/>
        <w:gridCol w:w="554"/>
        <w:gridCol w:w="2009"/>
      </w:tblGrid>
      <w:tr w:rsidR="00A84445" w:rsidRPr="00F4748B" w:rsidTr="00E419E8">
        <w:trPr>
          <w:trHeight w:val="212"/>
        </w:trPr>
        <w:tc>
          <w:tcPr>
            <w:tcW w:w="2568" w:type="dxa"/>
            <w:tcBorders>
              <w:top w:val="thinThickSmallGap" w:sz="24" w:space="0" w:color="auto"/>
              <w:left w:val="nil"/>
              <w:bottom w:val="double" w:sz="4" w:space="0" w:color="auto"/>
              <w:right w:val="nil"/>
            </w:tcBorders>
            <w:shd w:val="clear" w:color="auto" w:fill="auto"/>
            <w:noWrap/>
            <w:vAlign w:val="bottom"/>
            <w:hideMark/>
          </w:tcPr>
          <w:p w:rsidR="00A84445" w:rsidRPr="00BC3825" w:rsidRDefault="00A84445" w:rsidP="00510BB2">
            <w:pPr>
              <w:spacing w:after="0" w:line="276" w:lineRule="auto"/>
              <w:contextualSpacing/>
              <w:jc w:val="center"/>
              <w:rPr>
                <w:rFonts w:ascii="Times New Roman" w:eastAsia="Times New Roman" w:hAnsi="Times New Roman" w:cs="Times New Roman"/>
                <w:b/>
                <w:sz w:val="24"/>
                <w:szCs w:val="24"/>
                <w:lang w:eastAsia="en-GB"/>
              </w:rPr>
            </w:pPr>
          </w:p>
        </w:tc>
        <w:tc>
          <w:tcPr>
            <w:tcW w:w="1600" w:type="dxa"/>
            <w:tcBorders>
              <w:top w:val="thinThickSmallGap" w:sz="24" w:space="0" w:color="auto"/>
              <w:left w:val="nil"/>
              <w:bottom w:val="double" w:sz="4" w:space="0" w:color="auto"/>
              <w:right w:val="nil"/>
            </w:tcBorders>
            <w:shd w:val="clear" w:color="auto" w:fill="auto"/>
            <w:noWrap/>
            <w:vAlign w:val="bottom"/>
            <w:hideMark/>
          </w:tcPr>
          <w:p w:rsidR="00A84445" w:rsidRPr="00BC3825" w:rsidRDefault="00A84445" w:rsidP="00510BB2">
            <w:pPr>
              <w:spacing w:after="0" w:line="276" w:lineRule="auto"/>
              <w:contextualSpacing/>
              <w:jc w:val="center"/>
              <w:rPr>
                <w:rFonts w:ascii="Times New Roman" w:eastAsia="Times New Roman" w:hAnsi="Times New Roman" w:cs="Times New Roman"/>
                <w:b/>
                <w:sz w:val="24"/>
                <w:szCs w:val="24"/>
                <w:lang w:eastAsia="en-GB"/>
              </w:rPr>
            </w:pPr>
          </w:p>
        </w:tc>
        <w:tc>
          <w:tcPr>
            <w:tcW w:w="1220" w:type="dxa"/>
            <w:tcBorders>
              <w:top w:val="thinThickSmallGap" w:sz="24" w:space="0" w:color="auto"/>
              <w:left w:val="nil"/>
              <w:bottom w:val="double" w:sz="4" w:space="0" w:color="auto"/>
              <w:right w:val="nil"/>
            </w:tcBorders>
            <w:shd w:val="clear" w:color="auto" w:fill="auto"/>
            <w:noWrap/>
            <w:vAlign w:val="bottom"/>
          </w:tcPr>
          <w:p w:rsidR="00A84445" w:rsidRPr="00BC3825" w:rsidRDefault="005D58C2" w:rsidP="00510BB2">
            <w:pPr>
              <w:spacing w:after="0" w:line="276" w:lineRule="auto"/>
              <w:contextualSpacing/>
              <w:jc w:val="center"/>
              <w:rPr>
                <w:rFonts w:ascii="Times New Roman" w:eastAsia="Times New Roman" w:hAnsi="Times New Roman" w:cs="Times New Roman"/>
                <w:b/>
                <w:color w:val="000000"/>
                <w:sz w:val="24"/>
                <w:szCs w:val="24"/>
                <w:lang w:eastAsia="en-GB"/>
              </w:rPr>
            </w:pPr>
            <m:oMathPara>
              <m:oMath>
                <m:sSup>
                  <m:sSupPr>
                    <m:ctrlPr>
                      <w:rPr>
                        <w:rFonts w:ascii="Cambria Math" w:eastAsia="Times New Roman" w:hAnsi="Cambria Math" w:cs="Times New Roman"/>
                        <w:b/>
                        <w:i/>
                        <w:color w:val="000000"/>
                        <w:sz w:val="24"/>
                        <w:szCs w:val="24"/>
                        <w:lang w:eastAsia="en-GB"/>
                      </w:rPr>
                    </m:ctrlPr>
                  </m:sSupPr>
                  <m:e>
                    <m:r>
                      <m:rPr>
                        <m:sty m:val="bi"/>
                      </m:rPr>
                      <w:rPr>
                        <w:rFonts w:ascii="Cambria Math" w:eastAsia="Times New Roman" w:hAnsi="Cambria Math" w:cs="Times New Roman"/>
                        <w:color w:val="000000"/>
                        <w:sz w:val="24"/>
                        <w:szCs w:val="24"/>
                        <w:lang w:eastAsia="en-GB"/>
                      </w:rPr>
                      <m:t>r</m:t>
                    </m:r>
                  </m:e>
                  <m:sup>
                    <m:r>
                      <m:rPr>
                        <m:sty m:val="bi"/>
                      </m:rPr>
                      <w:rPr>
                        <w:rFonts w:ascii="Cambria Math" w:eastAsia="Times New Roman" w:hAnsi="Cambria Math" w:cs="Times New Roman"/>
                        <w:color w:val="000000"/>
                        <w:sz w:val="24"/>
                        <w:szCs w:val="24"/>
                        <w:lang w:eastAsia="en-GB"/>
                      </w:rPr>
                      <m:t>2</m:t>
                    </m:r>
                  </m:sup>
                </m:sSup>
              </m:oMath>
            </m:oMathPara>
          </w:p>
        </w:tc>
        <w:tc>
          <w:tcPr>
            <w:tcW w:w="1220" w:type="dxa"/>
            <w:tcBorders>
              <w:top w:val="thinThickSmallGap" w:sz="24" w:space="0" w:color="auto"/>
              <w:left w:val="nil"/>
              <w:bottom w:val="double" w:sz="4" w:space="0" w:color="auto"/>
              <w:right w:val="nil"/>
            </w:tcBorders>
            <w:shd w:val="clear" w:color="auto" w:fill="auto"/>
            <w:noWrap/>
            <w:vAlign w:val="bottom"/>
          </w:tcPr>
          <w:p w:rsidR="00A84445" w:rsidRPr="00BC3825" w:rsidRDefault="00A84445" w:rsidP="00510BB2">
            <w:pPr>
              <w:spacing w:after="0" w:line="276" w:lineRule="auto"/>
              <w:contextualSpacing/>
              <w:jc w:val="center"/>
              <w:rPr>
                <w:rFonts w:ascii="Times New Roman" w:eastAsia="Times New Roman" w:hAnsi="Times New Roman" w:cs="Times New Roman"/>
                <w:b/>
                <w:color w:val="000000"/>
                <w:sz w:val="24"/>
                <w:szCs w:val="24"/>
                <w:lang w:eastAsia="en-GB"/>
              </w:rPr>
            </w:pPr>
            <m:oMathPara>
              <m:oMath>
                <m:r>
                  <m:rPr>
                    <m:sty m:val="bi"/>
                  </m:rPr>
                  <w:rPr>
                    <w:rFonts w:ascii="Cambria Math" w:eastAsia="Times New Roman" w:hAnsi="Cambria Math" w:cs="Times New Roman"/>
                    <w:color w:val="000000"/>
                    <w:sz w:val="24"/>
                    <w:szCs w:val="24"/>
                    <w:lang w:eastAsia="en-GB"/>
                  </w:rPr>
                  <m:t>Obs.*</m:t>
                </m:r>
                <m:sSup>
                  <m:sSupPr>
                    <m:ctrlPr>
                      <w:rPr>
                        <w:rFonts w:ascii="Cambria Math" w:eastAsia="Times New Roman" w:hAnsi="Cambria Math" w:cs="Times New Roman"/>
                        <w:b/>
                        <w:i/>
                        <w:color w:val="000000"/>
                        <w:sz w:val="24"/>
                        <w:szCs w:val="24"/>
                        <w:lang w:eastAsia="en-GB"/>
                      </w:rPr>
                    </m:ctrlPr>
                  </m:sSupPr>
                  <m:e>
                    <m:r>
                      <m:rPr>
                        <m:sty m:val="bi"/>
                      </m:rPr>
                      <w:rPr>
                        <w:rFonts w:ascii="Cambria Math" w:eastAsia="Times New Roman" w:hAnsi="Cambria Math" w:cs="Times New Roman"/>
                        <w:color w:val="000000"/>
                        <w:sz w:val="24"/>
                        <w:szCs w:val="24"/>
                        <w:lang w:eastAsia="en-GB"/>
                      </w:rPr>
                      <m:t>r</m:t>
                    </m:r>
                  </m:e>
                  <m:sup>
                    <m:r>
                      <m:rPr>
                        <m:sty m:val="bi"/>
                      </m:rPr>
                      <w:rPr>
                        <w:rFonts w:ascii="Cambria Math" w:eastAsia="Times New Roman" w:hAnsi="Cambria Math" w:cs="Times New Roman"/>
                        <w:color w:val="000000"/>
                        <w:sz w:val="24"/>
                        <w:szCs w:val="24"/>
                        <w:lang w:eastAsia="en-GB"/>
                      </w:rPr>
                      <m:t>2</m:t>
                    </m:r>
                  </m:sup>
                </m:sSup>
              </m:oMath>
            </m:oMathPara>
          </w:p>
        </w:tc>
        <w:tc>
          <w:tcPr>
            <w:tcW w:w="554" w:type="dxa"/>
            <w:tcBorders>
              <w:top w:val="thinThickSmallGap" w:sz="24" w:space="0" w:color="auto"/>
              <w:left w:val="nil"/>
              <w:bottom w:val="double" w:sz="4" w:space="0" w:color="auto"/>
              <w:right w:val="nil"/>
            </w:tcBorders>
            <w:shd w:val="clear" w:color="auto" w:fill="auto"/>
            <w:noWrap/>
            <w:vAlign w:val="bottom"/>
            <w:hideMark/>
          </w:tcPr>
          <w:p w:rsidR="00A84445" w:rsidRPr="00BC3825" w:rsidRDefault="00A84445" w:rsidP="00510BB2">
            <w:pPr>
              <w:spacing w:after="0" w:line="276" w:lineRule="auto"/>
              <w:contextualSpacing/>
              <w:jc w:val="center"/>
              <w:rPr>
                <w:rFonts w:ascii="Times New Roman" w:eastAsia="Times New Roman" w:hAnsi="Times New Roman" w:cs="Times New Roman"/>
                <w:b/>
                <w:i/>
                <w:color w:val="000000"/>
                <w:sz w:val="24"/>
                <w:szCs w:val="24"/>
                <w:lang w:eastAsia="en-GB"/>
              </w:rPr>
            </w:pPr>
            <w:proofErr w:type="spellStart"/>
            <w:r w:rsidRPr="00BC3825">
              <w:rPr>
                <w:rFonts w:ascii="Times New Roman" w:eastAsia="Times New Roman" w:hAnsi="Times New Roman" w:cs="Times New Roman"/>
                <w:b/>
                <w:i/>
                <w:color w:val="000000"/>
                <w:sz w:val="24"/>
                <w:szCs w:val="24"/>
                <w:lang w:eastAsia="en-GB"/>
              </w:rPr>
              <w:t>df</w:t>
            </w:r>
            <w:proofErr w:type="spellEnd"/>
          </w:p>
        </w:tc>
        <w:tc>
          <w:tcPr>
            <w:tcW w:w="2009" w:type="dxa"/>
            <w:tcBorders>
              <w:top w:val="thinThickSmallGap" w:sz="24" w:space="0" w:color="auto"/>
              <w:left w:val="nil"/>
              <w:bottom w:val="double" w:sz="4" w:space="0" w:color="auto"/>
              <w:right w:val="nil"/>
            </w:tcBorders>
            <w:shd w:val="clear" w:color="auto" w:fill="auto"/>
            <w:noWrap/>
            <w:vAlign w:val="bottom"/>
            <w:hideMark/>
          </w:tcPr>
          <w:p w:rsidR="00A84445" w:rsidRPr="00BC3825" w:rsidRDefault="005D58C2" w:rsidP="00510BB2">
            <w:pPr>
              <w:spacing w:after="0" w:line="276" w:lineRule="auto"/>
              <w:contextualSpacing/>
              <w:jc w:val="center"/>
              <w:rPr>
                <w:rFonts w:ascii="Times New Roman" w:eastAsia="Times New Roman" w:hAnsi="Times New Roman" w:cs="Times New Roman"/>
                <w:b/>
                <w:color w:val="000000"/>
                <w:sz w:val="24"/>
                <w:szCs w:val="24"/>
                <w:lang w:eastAsia="en-GB"/>
              </w:rPr>
            </w:pPr>
            <m:oMathPara>
              <m:oMath>
                <m:sSup>
                  <m:sSupPr>
                    <m:ctrlPr>
                      <w:rPr>
                        <w:rFonts w:ascii="Cambria Math" w:eastAsia="Times New Roman" w:hAnsi="Cambria Math" w:cs="Times New Roman"/>
                        <w:b/>
                        <w:i/>
                        <w:color w:val="000000"/>
                        <w:sz w:val="24"/>
                        <w:szCs w:val="24"/>
                        <w:lang w:eastAsia="en-GB"/>
                      </w:rPr>
                    </m:ctrlPr>
                  </m:sSupPr>
                  <m:e>
                    <m:r>
                      <m:rPr>
                        <m:sty m:val="bi"/>
                      </m:rPr>
                      <w:rPr>
                        <w:rFonts w:ascii="Cambria Math" w:eastAsia="Times New Roman" w:hAnsi="Cambria Math" w:cs="Times New Roman"/>
                        <w:color w:val="000000"/>
                        <w:sz w:val="24"/>
                        <w:szCs w:val="24"/>
                        <w:lang w:eastAsia="en-GB"/>
                      </w:rPr>
                      <m:t>χ</m:t>
                    </m:r>
                  </m:e>
                  <m:sup>
                    <m:r>
                      <m:rPr>
                        <m:sty m:val="bi"/>
                      </m:rPr>
                      <w:rPr>
                        <w:rFonts w:ascii="Cambria Math" w:eastAsia="Times New Roman" w:hAnsi="Cambria Math" w:cs="Times New Roman"/>
                        <w:color w:val="000000"/>
                        <w:sz w:val="24"/>
                        <w:szCs w:val="24"/>
                        <w:lang w:eastAsia="en-GB"/>
                      </w:rPr>
                      <m:t>2</m:t>
                    </m:r>
                  </m:sup>
                </m:sSup>
                <m:r>
                  <m:rPr>
                    <m:sty m:val="bi"/>
                  </m:rPr>
                  <w:rPr>
                    <w:rFonts w:ascii="Cambria Math" w:eastAsia="Times New Roman" w:hAnsi="Cambria Math" w:cs="Times New Roman"/>
                    <w:color w:val="000000"/>
                    <w:sz w:val="24"/>
                    <w:szCs w:val="24"/>
                    <w:lang w:eastAsia="en-GB"/>
                  </w:rPr>
                  <m:t>Stat (1%)</m:t>
                </m:r>
              </m:oMath>
            </m:oMathPara>
          </w:p>
        </w:tc>
      </w:tr>
      <w:tr w:rsidR="00A84445" w:rsidRPr="00BC3825" w:rsidTr="00E419E8">
        <w:trPr>
          <w:trHeight w:val="212"/>
        </w:trPr>
        <w:tc>
          <w:tcPr>
            <w:tcW w:w="2568" w:type="dxa"/>
            <w:vMerge w:val="restart"/>
            <w:tcBorders>
              <w:top w:val="double" w:sz="4" w:space="0" w:color="auto"/>
              <w:left w:val="nil"/>
              <w:right w:val="nil"/>
            </w:tcBorders>
            <w:shd w:val="clear" w:color="auto" w:fill="auto"/>
            <w:noWrap/>
            <w:vAlign w:val="center"/>
            <w:hideMark/>
          </w:tcPr>
          <w:p w:rsidR="00A84445" w:rsidRPr="00BC3825" w:rsidRDefault="00A84445" w:rsidP="00510BB2">
            <w:pPr>
              <w:spacing w:after="0" w:line="276" w:lineRule="auto"/>
              <w:contextualSpacing/>
              <w:rPr>
                <w:rFonts w:ascii="Times New Roman" w:eastAsia="Times New Roman" w:hAnsi="Times New Roman" w:cs="Times New Roman"/>
                <w:b/>
                <w:color w:val="000000"/>
                <w:sz w:val="24"/>
                <w:szCs w:val="24"/>
                <w:lang w:eastAsia="en-GB"/>
              </w:rPr>
            </w:pPr>
            <w:r w:rsidRPr="00BC3825">
              <w:rPr>
                <w:rFonts w:ascii="Times New Roman" w:eastAsia="Times New Roman" w:hAnsi="Times New Roman" w:cs="Times New Roman"/>
                <w:b/>
                <w:color w:val="000000"/>
                <w:sz w:val="24"/>
                <w:szCs w:val="24"/>
                <w:lang w:eastAsia="en-GB"/>
              </w:rPr>
              <w:t>White-</w:t>
            </w:r>
            <w:proofErr w:type="spellStart"/>
            <w:r w:rsidRPr="00BC3825">
              <w:rPr>
                <w:rFonts w:ascii="Times New Roman" w:eastAsia="Times New Roman" w:hAnsi="Times New Roman" w:cs="Times New Roman"/>
                <w:b/>
                <w:color w:val="000000"/>
                <w:sz w:val="24"/>
                <w:szCs w:val="24"/>
                <w:lang w:eastAsia="en-GB"/>
              </w:rPr>
              <w:t>Heteroscedasticity</w:t>
            </w:r>
            <w:proofErr w:type="spellEnd"/>
            <w:r w:rsidRPr="00BC3825">
              <w:rPr>
                <w:rFonts w:ascii="Times New Roman" w:eastAsia="Times New Roman" w:hAnsi="Times New Roman" w:cs="Times New Roman"/>
                <w:b/>
                <w:color w:val="000000"/>
                <w:sz w:val="24"/>
                <w:szCs w:val="24"/>
                <w:lang w:eastAsia="en-GB"/>
              </w:rPr>
              <w:t xml:space="preserve"> test</w:t>
            </w:r>
          </w:p>
        </w:tc>
        <w:tc>
          <w:tcPr>
            <w:tcW w:w="1600" w:type="dxa"/>
            <w:tcBorders>
              <w:top w:val="double" w:sz="4" w:space="0" w:color="auto"/>
              <w:left w:val="nil"/>
              <w:bottom w:val="nil"/>
              <w:right w:val="nil"/>
            </w:tcBorders>
            <w:shd w:val="clear" w:color="auto" w:fill="auto"/>
            <w:noWrap/>
            <w:vAlign w:val="bottom"/>
            <w:hideMark/>
          </w:tcPr>
          <w:p w:rsidR="00A84445" w:rsidRPr="00BC3825" w:rsidRDefault="00A84445" w:rsidP="00510BB2">
            <w:pPr>
              <w:spacing w:after="0" w:line="276" w:lineRule="auto"/>
              <w:contextualSpacing/>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Upper Class.</w:t>
            </w:r>
          </w:p>
        </w:tc>
        <w:tc>
          <w:tcPr>
            <w:tcW w:w="1220" w:type="dxa"/>
            <w:tcBorders>
              <w:top w:val="double" w:sz="4" w:space="0" w:color="auto"/>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0.571116</w:t>
            </w:r>
          </w:p>
        </w:tc>
        <w:tc>
          <w:tcPr>
            <w:tcW w:w="1220" w:type="dxa"/>
            <w:tcBorders>
              <w:top w:val="double" w:sz="4" w:space="0" w:color="auto"/>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46.2604</w:t>
            </w:r>
          </w:p>
        </w:tc>
        <w:tc>
          <w:tcPr>
            <w:tcW w:w="554" w:type="dxa"/>
            <w:tcBorders>
              <w:top w:val="double" w:sz="4" w:space="0" w:color="auto"/>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35</w:t>
            </w:r>
          </w:p>
        </w:tc>
        <w:tc>
          <w:tcPr>
            <w:tcW w:w="2009" w:type="dxa"/>
            <w:tcBorders>
              <w:top w:val="double" w:sz="4" w:space="0" w:color="auto"/>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57.29145</w:t>
            </w:r>
          </w:p>
        </w:tc>
      </w:tr>
      <w:tr w:rsidR="00A84445" w:rsidRPr="00BC3825" w:rsidTr="00E419E8">
        <w:trPr>
          <w:trHeight w:val="212"/>
        </w:trPr>
        <w:tc>
          <w:tcPr>
            <w:tcW w:w="2568" w:type="dxa"/>
            <w:vMerge/>
            <w:tcBorders>
              <w:left w:val="nil"/>
              <w:right w:val="nil"/>
            </w:tcBorders>
            <w:shd w:val="clear" w:color="auto" w:fill="auto"/>
            <w:noWrap/>
            <w:vAlign w:val="center"/>
            <w:hideMark/>
          </w:tcPr>
          <w:p w:rsidR="00A84445" w:rsidRPr="00BC3825" w:rsidRDefault="00A84445" w:rsidP="00510BB2">
            <w:pPr>
              <w:spacing w:after="0" w:line="276" w:lineRule="auto"/>
              <w:contextualSpacing/>
              <w:jc w:val="right"/>
              <w:rPr>
                <w:rFonts w:ascii="Times New Roman" w:eastAsia="Times New Roman" w:hAnsi="Times New Roman" w:cs="Times New Roman"/>
                <w:b/>
                <w:color w:val="000000"/>
                <w:sz w:val="24"/>
                <w:szCs w:val="24"/>
                <w:lang w:eastAsia="en-GB"/>
              </w:rPr>
            </w:pPr>
          </w:p>
        </w:tc>
        <w:tc>
          <w:tcPr>
            <w:tcW w:w="160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Middle Class.</w:t>
            </w:r>
          </w:p>
        </w:tc>
        <w:tc>
          <w:tcPr>
            <w:tcW w:w="122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0.916992</w:t>
            </w:r>
          </w:p>
        </w:tc>
        <w:tc>
          <w:tcPr>
            <w:tcW w:w="122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66.02342</w:t>
            </w:r>
          </w:p>
        </w:tc>
        <w:tc>
          <w:tcPr>
            <w:tcW w:w="554"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35</w:t>
            </w:r>
          </w:p>
        </w:tc>
        <w:tc>
          <w:tcPr>
            <w:tcW w:w="2009"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57.29145</w:t>
            </w:r>
          </w:p>
        </w:tc>
      </w:tr>
      <w:tr w:rsidR="00A84445" w:rsidRPr="00BC3825" w:rsidTr="00E419E8">
        <w:trPr>
          <w:trHeight w:val="212"/>
        </w:trPr>
        <w:tc>
          <w:tcPr>
            <w:tcW w:w="2568" w:type="dxa"/>
            <w:vMerge/>
            <w:tcBorders>
              <w:left w:val="nil"/>
              <w:bottom w:val="nil"/>
              <w:right w:val="nil"/>
            </w:tcBorders>
            <w:shd w:val="clear" w:color="auto" w:fill="auto"/>
            <w:noWrap/>
            <w:vAlign w:val="center"/>
            <w:hideMark/>
          </w:tcPr>
          <w:p w:rsidR="00A84445" w:rsidRPr="00BC3825" w:rsidRDefault="00A84445" w:rsidP="00510BB2">
            <w:pPr>
              <w:spacing w:after="0" w:line="276" w:lineRule="auto"/>
              <w:contextualSpacing/>
              <w:jc w:val="right"/>
              <w:rPr>
                <w:rFonts w:ascii="Times New Roman" w:eastAsia="Times New Roman" w:hAnsi="Times New Roman" w:cs="Times New Roman"/>
                <w:b/>
                <w:color w:val="000000"/>
                <w:sz w:val="24"/>
                <w:szCs w:val="24"/>
                <w:lang w:eastAsia="en-GB"/>
              </w:rPr>
            </w:pPr>
          </w:p>
        </w:tc>
        <w:tc>
          <w:tcPr>
            <w:tcW w:w="160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Lower Class.</w:t>
            </w:r>
          </w:p>
        </w:tc>
        <w:tc>
          <w:tcPr>
            <w:tcW w:w="122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0.607549</w:t>
            </w:r>
          </w:p>
        </w:tc>
        <w:tc>
          <w:tcPr>
            <w:tcW w:w="122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49.21147</w:t>
            </w:r>
          </w:p>
        </w:tc>
        <w:tc>
          <w:tcPr>
            <w:tcW w:w="554"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35</w:t>
            </w:r>
          </w:p>
        </w:tc>
        <w:tc>
          <w:tcPr>
            <w:tcW w:w="2009"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57.29145</w:t>
            </w:r>
          </w:p>
        </w:tc>
      </w:tr>
      <w:tr w:rsidR="00A84445" w:rsidRPr="00BC3825" w:rsidTr="00E419E8">
        <w:trPr>
          <w:trHeight w:val="212"/>
        </w:trPr>
        <w:tc>
          <w:tcPr>
            <w:tcW w:w="2568" w:type="dxa"/>
            <w:tcBorders>
              <w:top w:val="nil"/>
              <w:left w:val="nil"/>
              <w:right w:val="nil"/>
            </w:tcBorders>
            <w:shd w:val="clear" w:color="auto" w:fill="auto"/>
            <w:noWrap/>
            <w:vAlign w:val="center"/>
            <w:hideMark/>
          </w:tcPr>
          <w:p w:rsidR="00A84445" w:rsidRPr="00BC3825" w:rsidRDefault="00A84445" w:rsidP="00510BB2">
            <w:pPr>
              <w:spacing w:after="0" w:line="276" w:lineRule="auto"/>
              <w:contextualSpacing/>
              <w:jc w:val="right"/>
              <w:rPr>
                <w:rFonts w:ascii="Times New Roman" w:eastAsia="Times New Roman" w:hAnsi="Times New Roman" w:cs="Times New Roman"/>
                <w:b/>
                <w:color w:val="000000"/>
                <w:sz w:val="24"/>
                <w:szCs w:val="24"/>
                <w:lang w:eastAsia="en-GB"/>
              </w:rPr>
            </w:pPr>
          </w:p>
        </w:tc>
        <w:tc>
          <w:tcPr>
            <w:tcW w:w="160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rPr>
                <w:rFonts w:ascii="Times New Roman" w:eastAsia="Times New Roman" w:hAnsi="Times New Roman" w:cs="Times New Roman"/>
                <w:sz w:val="24"/>
                <w:szCs w:val="24"/>
                <w:lang w:eastAsia="en-GB"/>
              </w:rPr>
            </w:pPr>
          </w:p>
        </w:tc>
        <w:tc>
          <w:tcPr>
            <w:tcW w:w="122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sz w:val="24"/>
                <w:szCs w:val="24"/>
                <w:lang w:eastAsia="en-GB"/>
              </w:rPr>
            </w:pPr>
          </w:p>
        </w:tc>
        <w:tc>
          <w:tcPr>
            <w:tcW w:w="1220"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sz w:val="24"/>
                <w:szCs w:val="24"/>
                <w:lang w:eastAsia="en-GB"/>
              </w:rPr>
            </w:pPr>
          </w:p>
        </w:tc>
        <w:tc>
          <w:tcPr>
            <w:tcW w:w="554"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sz w:val="24"/>
                <w:szCs w:val="24"/>
                <w:lang w:eastAsia="en-GB"/>
              </w:rPr>
            </w:pPr>
          </w:p>
        </w:tc>
        <w:tc>
          <w:tcPr>
            <w:tcW w:w="2009" w:type="dxa"/>
            <w:tcBorders>
              <w:top w:val="nil"/>
              <w:left w:val="nil"/>
              <w:bottom w:val="nil"/>
              <w:right w:val="nil"/>
            </w:tcBorders>
            <w:shd w:val="clear" w:color="auto" w:fill="auto"/>
            <w:noWrap/>
            <w:vAlign w:val="bottom"/>
            <w:hideMark/>
          </w:tcPr>
          <w:p w:rsidR="00A84445" w:rsidRPr="00BC3825" w:rsidRDefault="00A84445" w:rsidP="00510BB2">
            <w:pPr>
              <w:spacing w:after="0" w:line="276" w:lineRule="auto"/>
              <w:contextualSpacing/>
              <w:jc w:val="right"/>
              <w:rPr>
                <w:rFonts w:ascii="Times New Roman" w:eastAsia="Times New Roman" w:hAnsi="Times New Roman" w:cs="Times New Roman"/>
                <w:sz w:val="24"/>
                <w:szCs w:val="24"/>
                <w:lang w:eastAsia="en-GB"/>
              </w:rPr>
            </w:pPr>
          </w:p>
        </w:tc>
      </w:tr>
      <w:tr w:rsidR="00A84445" w:rsidRPr="00BC3825" w:rsidTr="00E419E8">
        <w:trPr>
          <w:cantSplit/>
          <w:trHeight w:val="66"/>
        </w:trPr>
        <w:tc>
          <w:tcPr>
            <w:tcW w:w="2568" w:type="dxa"/>
            <w:vMerge w:val="restart"/>
            <w:tcBorders>
              <w:top w:val="nil"/>
              <w:left w:val="nil"/>
              <w:right w:val="nil"/>
            </w:tcBorders>
            <w:shd w:val="clear" w:color="auto" w:fill="auto"/>
            <w:noWrap/>
            <w:vAlign w:val="center"/>
            <w:hideMark/>
          </w:tcPr>
          <w:p w:rsidR="00A84445" w:rsidRPr="00BC3825" w:rsidRDefault="00A84445" w:rsidP="00510BB2">
            <w:pPr>
              <w:spacing w:after="0" w:line="276" w:lineRule="auto"/>
              <w:contextualSpacing/>
              <w:rPr>
                <w:rFonts w:ascii="Times New Roman" w:eastAsia="Times New Roman" w:hAnsi="Times New Roman" w:cs="Times New Roman"/>
                <w:b/>
                <w:sz w:val="24"/>
                <w:szCs w:val="24"/>
                <w:lang w:eastAsia="en-GB"/>
              </w:rPr>
            </w:pPr>
            <w:proofErr w:type="spellStart"/>
            <w:r w:rsidRPr="00BC3825">
              <w:rPr>
                <w:rFonts w:ascii="Times New Roman" w:eastAsia="Times New Roman" w:hAnsi="Times New Roman" w:cs="Times New Roman"/>
                <w:b/>
                <w:sz w:val="24"/>
                <w:szCs w:val="24"/>
                <w:lang w:eastAsia="en-GB"/>
              </w:rPr>
              <w:t>Breusch</w:t>
            </w:r>
            <w:proofErr w:type="spellEnd"/>
            <w:r w:rsidRPr="00BC3825">
              <w:rPr>
                <w:rFonts w:ascii="Times New Roman" w:eastAsia="Times New Roman" w:hAnsi="Times New Roman" w:cs="Times New Roman"/>
                <w:b/>
                <w:sz w:val="24"/>
                <w:szCs w:val="24"/>
                <w:lang w:eastAsia="en-GB"/>
              </w:rPr>
              <w:t>-Godfrey test</w:t>
            </w:r>
          </w:p>
        </w:tc>
        <w:tc>
          <w:tcPr>
            <w:tcW w:w="1600" w:type="dxa"/>
            <w:tcBorders>
              <w:top w:val="nil"/>
              <w:left w:val="nil"/>
              <w:bottom w:val="nil"/>
              <w:right w:val="nil"/>
            </w:tcBorders>
            <w:shd w:val="clear" w:color="auto" w:fill="auto"/>
            <w:noWrap/>
            <w:vAlign w:val="bottom"/>
            <w:hideMark/>
          </w:tcPr>
          <w:p w:rsidR="00A84445" w:rsidRPr="00BC3825" w:rsidRDefault="00A84445" w:rsidP="00510BB2">
            <w:pPr>
              <w:keepLines/>
              <w:spacing w:after="0" w:line="276" w:lineRule="auto"/>
              <w:contextualSpacing/>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Upper Class.</w:t>
            </w:r>
          </w:p>
        </w:tc>
        <w:tc>
          <w:tcPr>
            <w:tcW w:w="1220" w:type="dxa"/>
            <w:tcBorders>
              <w:top w:val="nil"/>
              <w:left w:val="nil"/>
              <w:bottom w:val="nil"/>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0.918953</w:t>
            </w:r>
          </w:p>
        </w:tc>
        <w:tc>
          <w:tcPr>
            <w:tcW w:w="1220" w:type="dxa"/>
            <w:tcBorders>
              <w:top w:val="nil"/>
              <w:left w:val="nil"/>
              <w:bottom w:val="nil"/>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33.08231</w:t>
            </w:r>
          </w:p>
        </w:tc>
        <w:tc>
          <w:tcPr>
            <w:tcW w:w="554" w:type="dxa"/>
            <w:tcBorders>
              <w:top w:val="nil"/>
              <w:left w:val="nil"/>
              <w:bottom w:val="nil"/>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5</w:t>
            </w:r>
          </w:p>
        </w:tc>
        <w:tc>
          <w:tcPr>
            <w:tcW w:w="2009" w:type="dxa"/>
            <w:tcBorders>
              <w:top w:val="nil"/>
              <w:left w:val="nil"/>
              <w:bottom w:val="nil"/>
              <w:right w:val="nil"/>
            </w:tcBorders>
            <w:shd w:val="clear" w:color="auto" w:fill="auto"/>
            <w:noWrap/>
            <w:vAlign w:val="bottom"/>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15.0863</w:t>
            </w:r>
          </w:p>
        </w:tc>
      </w:tr>
      <w:tr w:rsidR="00A84445" w:rsidRPr="00BC3825" w:rsidTr="00E419E8">
        <w:trPr>
          <w:cantSplit/>
          <w:trHeight w:val="20"/>
        </w:trPr>
        <w:tc>
          <w:tcPr>
            <w:tcW w:w="2568" w:type="dxa"/>
            <w:vMerge/>
            <w:tcBorders>
              <w:left w:val="nil"/>
              <w:right w:val="nil"/>
            </w:tcBorders>
            <w:shd w:val="clear" w:color="auto" w:fill="auto"/>
            <w:noWrap/>
            <w:vAlign w:val="bottom"/>
            <w:hideMark/>
          </w:tcPr>
          <w:p w:rsidR="00A84445" w:rsidRPr="00BC3825" w:rsidRDefault="00A84445" w:rsidP="00510BB2">
            <w:pPr>
              <w:spacing w:after="0" w:line="276" w:lineRule="auto"/>
              <w:contextualSpacing/>
              <w:rPr>
                <w:rFonts w:ascii="Times New Roman" w:eastAsia="Times New Roman" w:hAnsi="Times New Roman" w:cs="Times New Roman"/>
                <w:sz w:val="24"/>
                <w:szCs w:val="24"/>
                <w:lang w:eastAsia="en-GB"/>
              </w:rPr>
            </w:pPr>
          </w:p>
        </w:tc>
        <w:tc>
          <w:tcPr>
            <w:tcW w:w="1600" w:type="dxa"/>
            <w:tcBorders>
              <w:top w:val="nil"/>
              <w:left w:val="nil"/>
              <w:right w:val="nil"/>
            </w:tcBorders>
            <w:shd w:val="clear" w:color="auto" w:fill="auto"/>
            <w:noWrap/>
            <w:vAlign w:val="bottom"/>
            <w:hideMark/>
          </w:tcPr>
          <w:p w:rsidR="00A84445" w:rsidRPr="00BC3825" w:rsidRDefault="00A84445" w:rsidP="00510BB2">
            <w:pPr>
              <w:keepLines/>
              <w:spacing w:after="0" w:line="276" w:lineRule="auto"/>
              <w:contextualSpacing/>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Middle Class.</w:t>
            </w:r>
          </w:p>
        </w:tc>
        <w:tc>
          <w:tcPr>
            <w:tcW w:w="1220" w:type="dxa"/>
            <w:tcBorders>
              <w:top w:val="nil"/>
              <w:left w:val="nil"/>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0.98479</w:t>
            </w:r>
          </w:p>
        </w:tc>
        <w:tc>
          <w:tcPr>
            <w:tcW w:w="1220" w:type="dxa"/>
            <w:tcBorders>
              <w:top w:val="nil"/>
              <w:left w:val="nil"/>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31.51328</w:t>
            </w:r>
          </w:p>
        </w:tc>
        <w:tc>
          <w:tcPr>
            <w:tcW w:w="554" w:type="dxa"/>
            <w:tcBorders>
              <w:top w:val="nil"/>
              <w:left w:val="nil"/>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5</w:t>
            </w:r>
          </w:p>
        </w:tc>
        <w:tc>
          <w:tcPr>
            <w:tcW w:w="2009" w:type="dxa"/>
            <w:tcBorders>
              <w:top w:val="nil"/>
              <w:left w:val="nil"/>
              <w:right w:val="nil"/>
            </w:tcBorders>
            <w:shd w:val="clear" w:color="auto" w:fill="auto"/>
            <w:noWrap/>
            <w:vAlign w:val="bottom"/>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15.0863</w:t>
            </w:r>
          </w:p>
        </w:tc>
      </w:tr>
      <w:tr w:rsidR="00A84445" w:rsidRPr="00BC3825" w:rsidTr="00E419E8">
        <w:trPr>
          <w:cantSplit/>
          <w:trHeight w:val="16"/>
        </w:trPr>
        <w:tc>
          <w:tcPr>
            <w:tcW w:w="2568" w:type="dxa"/>
            <w:vMerge/>
            <w:tcBorders>
              <w:left w:val="nil"/>
              <w:bottom w:val="thickThinSmallGap" w:sz="24" w:space="0" w:color="auto"/>
              <w:right w:val="nil"/>
            </w:tcBorders>
            <w:shd w:val="clear" w:color="auto" w:fill="auto"/>
            <w:noWrap/>
            <w:vAlign w:val="bottom"/>
            <w:hideMark/>
          </w:tcPr>
          <w:p w:rsidR="00A84445" w:rsidRPr="00BC3825" w:rsidRDefault="00A84445" w:rsidP="00510BB2">
            <w:pPr>
              <w:spacing w:after="0" w:line="276" w:lineRule="auto"/>
              <w:contextualSpacing/>
              <w:rPr>
                <w:rFonts w:ascii="Times New Roman" w:eastAsia="Times New Roman" w:hAnsi="Times New Roman" w:cs="Times New Roman"/>
                <w:sz w:val="24"/>
                <w:szCs w:val="24"/>
                <w:lang w:eastAsia="en-GB"/>
              </w:rPr>
            </w:pPr>
          </w:p>
        </w:tc>
        <w:tc>
          <w:tcPr>
            <w:tcW w:w="1600" w:type="dxa"/>
            <w:tcBorders>
              <w:top w:val="nil"/>
              <w:left w:val="nil"/>
              <w:bottom w:val="thickThinSmallGap" w:sz="24" w:space="0" w:color="auto"/>
              <w:right w:val="nil"/>
            </w:tcBorders>
            <w:shd w:val="clear" w:color="auto" w:fill="auto"/>
            <w:noWrap/>
            <w:vAlign w:val="bottom"/>
            <w:hideMark/>
          </w:tcPr>
          <w:p w:rsidR="00A84445" w:rsidRPr="00BC3825" w:rsidRDefault="00A84445" w:rsidP="00510BB2">
            <w:pPr>
              <w:keepLines/>
              <w:spacing w:after="0" w:line="276" w:lineRule="auto"/>
              <w:contextualSpacing/>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Lower Class.</w:t>
            </w:r>
          </w:p>
        </w:tc>
        <w:tc>
          <w:tcPr>
            <w:tcW w:w="1220" w:type="dxa"/>
            <w:tcBorders>
              <w:top w:val="nil"/>
              <w:left w:val="nil"/>
              <w:bottom w:val="thickThinSmallGap" w:sz="24" w:space="0" w:color="auto"/>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0.721059</w:t>
            </w:r>
          </w:p>
        </w:tc>
        <w:tc>
          <w:tcPr>
            <w:tcW w:w="1220" w:type="dxa"/>
            <w:tcBorders>
              <w:top w:val="nil"/>
              <w:left w:val="nil"/>
              <w:bottom w:val="thickThinSmallGap" w:sz="24" w:space="0" w:color="auto"/>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25.95812</w:t>
            </w:r>
          </w:p>
        </w:tc>
        <w:tc>
          <w:tcPr>
            <w:tcW w:w="554" w:type="dxa"/>
            <w:tcBorders>
              <w:top w:val="nil"/>
              <w:left w:val="nil"/>
              <w:bottom w:val="thickThinSmallGap" w:sz="24" w:space="0" w:color="auto"/>
              <w:right w:val="nil"/>
            </w:tcBorders>
            <w:shd w:val="clear" w:color="auto" w:fill="auto"/>
            <w:noWrap/>
            <w:vAlign w:val="bottom"/>
            <w:hideMark/>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sidRPr="00BC3825">
              <w:rPr>
                <w:rFonts w:ascii="Times New Roman" w:eastAsia="Times New Roman" w:hAnsi="Times New Roman" w:cs="Times New Roman"/>
                <w:color w:val="000000"/>
                <w:sz w:val="24"/>
                <w:szCs w:val="24"/>
                <w:lang w:eastAsia="en-GB"/>
              </w:rPr>
              <w:t>5</w:t>
            </w:r>
          </w:p>
        </w:tc>
        <w:tc>
          <w:tcPr>
            <w:tcW w:w="2009" w:type="dxa"/>
            <w:tcBorders>
              <w:top w:val="nil"/>
              <w:left w:val="nil"/>
              <w:bottom w:val="thickThinSmallGap" w:sz="24" w:space="0" w:color="auto"/>
              <w:right w:val="nil"/>
            </w:tcBorders>
            <w:shd w:val="clear" w:color="auto" w:fill="auto"/>
            <w:noWrap/>
            <w:vAlign w:val="bottom"/>
          </w:tcPr>
          <w:p w:rsidR="00A84445" w:rsidRPr="00BC3825" w:rsidRDefault="00A84445" w:rsidP="00510BB2">
            <w:pPr>
              <w:keepLines/>
              <w:spacing w:after="0" w:line="276" w:lineRule="auto"/>
              <w:contextualSpacing/>
              <w:jc w:val="right"/>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15.0863</w:t>
            </w:r>
          </w:p>
        </w:tc>
      </w:tr>
    </w:tbl>
    <w:p w:rsidR="00A84445" w:rsidRDefault="00A84445" w:rsidP="00510BB2">
      <w:pPr>
        <w:spacing w:line="276" w:lineRule="auto"/>
        <w:jc w:val="both"/>
        <w:rPr>
          <w:rFonts w:ascii="Times New Roman" w:hAnsi="Times New Roman" w:cs="Times New Roman"/>
          <w:sz w:val="24"/>
          <w:szCs w:val="24"/>
        </w:rPr>
      </w:pP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White-</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test is a test of the null hypothesis of no </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problem arises on the residual model. On the other way, residual variance of the model is asymptotically constant and time invariant (homoscedastic). Also, </w:t>
      </w:r>
      <w:proofErr w:type="spellStart"/>
      <w:r>
        <w:rPr>
          <w:rFonts w:ascii="Times New Roman" w:hAnsi="Times New Roman" w:cs="Times New Roman"/>
          <w:sz w:val="24"/>
          <w:szCs w:val="24"/>
        </w:rPr>
        <w:t>Breusch</w:t>
      </w:r>
      <w:proofErr w:type="spellEnd"/>
      <w:r>
        <w:rPr>
          <w:rFonts w:ascii="Times New Roman" w:hAnsi="Times New Roman" w:cs="Times New Roman"/>
          <w:sz w:val="24"/>
          <w:szCs w:val="24"/>
        </w:rPr>
        <w:t xml:space="preserve">-Godfrey test is following no serial correlation among residual of the model under its null hypothesis. It can be seen from Table 5 that </w:t>
      </w:r>
      <w:proofErr w:type="spellStart"/>
      <w:r>
        <w:rPr>
          <w:rFonts w:ascii="Times New Roman" w:hAnsi="Times New Roman" w:cs="Times New Roman"/>
          <w:sz w:val="24"/>
          <w:szCs w:val="24"/>
        </w:rPr>
        <w:t>heteroscedasticity</w:t>
      </w:r>
      <w:proofErr w:type="spellEnd"/>
      <w:r>
        <w:rPr>
          <w:rFonts w:ascii="Times New Roman" w:hAnsi="Times New Roman" w:cs="Times New Roman"/>
          <w:sz w:val="24"/>
          <w:szCs w:val="24"/>
        </w:rPr>
        <w:t xml:space="preserve"> problem arises on model for middle classification only (at 1% significant level). But, all models are having autocorrelation problem at 1% significant level. This may provide an inefficient regression model but it is still a consistent model. As we have mentioned previously, this analysis is quietly enough to identify the relationship of </w:t>
      </w:r>
      <w:r w:rsidR="00C442AD">
        <w:rPr>
          <w:rFonts w:ascii="Times New Roman" w:hAnsi="Times New Roman" w:cs="Times New Roman"/>
          <w:sz w:val="24"/>
          <w:szCs w:val="24"/>
        </w:rPr>
        <w:t>RDB’s</w:t>
      </w:r>
      <w:r>
        <w:rPr>
          <w:rFonts w:ascii="Times New Roman" w:hAnsi="Times New Roman" w:cs="Times New Roman"/>
          <w:sz w:val="24"/>
          <w:szCs w:val="24"/>
        </w:rPr>
        <w:t xml:space="preserve"> loan and financial efficiency to regional GDP.</w:t>
      </w:r>
    </w:p>
    <w:p w:rsidR="00A84445" w:rsidRPr="007C1D59" w:rsidRDefault="00A84445" w:rsidP="00510BB2">
      <w:pPr>
        <w:spacing w:line="276" w:lineRule="auto"/>
        <w:jc w:val="both"/>
        <w:rPr>
          <w:rFonts w:ascii="Times New Roman" w:hAnsi="Times New Roman" w:cs="Times New Roman"/>
          <w:b/>
          <w:sz w:val="24"/>
          <w:szCs w:val="24"/>
        </w:rPr>
      </w:pPr>
      <w:r w:rsidRPr="007C1D59">
        <w:rPr>
          <w:rFonts w:ascii="Times New Roman" w:hAnsi="Times New Roman" w:cs="Times New Roman"/>
          <w:b/>
          <w:sz w:val="24"/>
          <w:szCs w:val="24"/>
        </w:rPr>
        <w:t>V. CONCLUSION</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As mandated on Act 13/1962, </w:t>
      </w:r>
      <w:r w:rsidR="00C442AD">
        <w:rPr>
          <w:rFonts w:ascii="Times New Roman" w:hAnsi="Times New Roman" w:cs="Times New Roman"/>
          <w:sz w:val="24"/>
          <w:szCs w:val="24"/>
        </w:rPr>
        <w:t>RDB</w:t>
      </w:r>
      <w:r>
        <w:rPr>
          <w:rFonts w:ascii="Times New Roman" w:hAnsi="Times New Roman" w:cs="Times New Roman"/>
          <w:sz w:val="24"/>
          <w:szCs w:val="24"/>
        </w:rPr>
        <w:t xml:space="preserve"> has main objective to support government activities on regional development. By the time, </w:t>
      </w:r>
      <w:r w:rsidR="00C442AD">
        <w:rPr>
          <w:rFonts w:ascii="Times New Roman" w:hAnsi="Times New Roman" w:cs="Times New Roman"/>
          <w:sz w:val="24"/>
          <w:szCs w:val="24"/>
        </w:rPr>
        <w:t>RDB</w:t>
      </w:r>
      <w:r>
        <w:rPr>
          <w:rFonts w:ascii="Times New Roman" w:hAnsi="Times New Roman" w:cs="Times New Roman"/>
          <w:sz w:val="24"/>
          <w:szCs w:val="24"/>
        </w:rPr>
        <w:t xml:space="preserve"> then become an agent of regional development after reformation era in 1998. Ministry Decree 62/1999 mandated </w:t>
      </w:r>
      <w:r w:rsidR="00C442AD">
        <w:rPr>
          <w:rFonts w:ascii="Times New Roman" w:hAnsi="Times New Roman" w:cs="Times New Roman"/>
          <w:sz w:val="24"/>
          <w:szCs w:val="24"/>
        </w:rPr>
        <w:t>RDB</w:t>
      </w:r>
      <w:r>
        <w:rPr>
          <w:rFonts w:ascii="Times New Roman" w:hAnsi="Times New Roman" w:cs="Times New Roman"/>
          <w:sz w:val="24"/>
          <w:szCs w:val="24"/>
        </w:rPr>
        <w:t xml:space="preserve"> to build regional economy and development by its role as bank. Nevertheless, </w:t>
      </w:r>
      <w:r w:rsidR="00C442AD">
        <w:rPr>
          <w:rFonts w:ascii="Times New Roman" w:hAnsi="Times New Roman" w:cs="Times New Roman"/>
          <w:sz w:val="24"/>
          <w:szCs w:val="24"/>
        </w:rPr>
        <w:t>RDB</w:t>
      </w:r>
      <w:r>
        <w:rPr>
          <w:rFonts w:ascii="Times New Roman" w:hAnsi="Times New Roman" w:cs="Times New Roman"/>
          <w:sz w:val="24"/>
          <w:szCs w:val="24"/>
        </w:rPr>
        <w:t xml:space="preserve"> face difficulties as they need to satisfy all requirements as bank under supervisory of Bank Indonesia. Thus far, ASBANDA as an association of all </w:t>
      </w:r>
      <w:r w:rsidR="00C442AD">
        <w:rPr>
          <w:rFonts w:ascii="Times New Roman" w:hAnsi="Times New Roman" w:cs="Times New Roman"/>
          <w:sz w:val="24"/>
          <w:szCs w:val="24"/>
        </w:rPr>
        <w:t>RDBs</w:t>
      </w:r>
      <w:r>
        <w:rPr>
          <w:rFonts w:ascii="Times New Roman" w:hAnsi="Times New Roman" w:cs="Times New Roman"/>
          <w:sz w:val="24"/>
          <w:szCs w:val="24"/>
        </w:rPr>
        <w:t xml:space="preserve"> in Indonesia together with Bank Indonesia released </w:t>
      </w:r>
      <w:r w:rsidRPr="00C442AD">
        <w:rPr>
          <w:rFonts w:ascii="Times New Roman" w:hAnsi="Times New Roman" w:cs="Times New Roman"/>
          <w:i/>
          <w:sz w:val="24"/>
          <w:szCs w:val="24"/>
        </w:rPr>
        <w:t>BPD Regional Champion</w:t>
      </w:r>
      <w:r>
        <w:rPr>
          <w:rFonts w:ascii="Times New Roman" w:hAnsi="Times New Roman" w:cs="Times New Roman"/>
          <w:sz w:val="24"/>
          <w:szCs w:val="24"/>
        </w:rPr>
        <w:t xml:space="preserve"> (BRC) in 2009. It asserts </w:t>
      </w:r>
      <w:r w:rsidR="00C442AD">
        <w:rPr>
          <w:rFonts w:ascii="Times New Roman" w:hAnsi="Times New Roman" w:cs="Times New Roman"/>
          <w:sz w:val="24"/>
          <w:szCs w:val="24"/>
        </w:rPr>
        <w:t>RDB</w:t>
      </w:r>
      <w:r>
        <w:rPr>
          <w:rFonts w:ascii="Times New Roman" w:hAnsi="Times New Roman" w:cs="Times New Roman"/>
          <w:sz w:val="24"/>
          <w:szCs w:val="24"/>
        </w:rPr>
        <w:t xml:space="preserve"> to be an agent of regional development through financial access and strengthen its institutional status by financial efficiency. </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This paper is trying to analyze the relationship between </w:t>
      </w:r>
      <w:r w:rsidR="00C442AD">
        <w:rPr>
          <w:rFonts w:ascii="Times New Roman" w:hAnsi="Times New Roman" w:cs="Times New Roman"/>
          <w:sz w:val="24"/>
          <w:szCs w:val="24"/>
        </w:rPr>
        <w:t>RDB’s</w:t>
      </w:r>
      <w:r>
        <w:rPr>
          <w:rFonts w:ascii="Times New Roman" w:hAnsi="Times New Roman" w:cs="Times New Roman"/>
          <w:sz w:val="24"/>
          <w:szCs w:val="24"/>
        </w:rPr>
        <w:t xml:space="preserve"> loan and financial efficiency indicators with regional GDP. For the sake of avoiding bias analysis, we separate all </w:t>
      </w:r>
      <w:r w:rsidR="00C442AD">
        <w:rPr>
          <w:rFonts w:ascii="Times New Roman" w:hAnsi="Times New Roman" w:cs="Times New Roman"/>
          <w:sz w:val="24"/>
          <w:szCs w:val="24"/>
        </w:rPr>
        <w:t>RDBs</w:t>
      </w:r>
      <w:r>
        <w:rPr>
          <w:rFonts w:ascii="Times New Roman" w:hAnsi="Times New Roman" w:cs="Times New Roman"/>
          <w:sz w:val="24"/>
          <w:szCs w:val="24"/>
        </w:rPr>
        <w:t xml:space="preserve"> into three categories based on its regional GDP where </w:t>
      </w:r>
      <w:r w:rsidR="00C442AD">
        <w:rPr>
          <w:rFonts w:ascii="Times New Roman" w:hAnsi="Times New Roman" w:cs="Times New Roman"/>
          <w:sz w:val="24"/>
          <w:szCs w:val="24"/>
        </w:rPr>
        <w:t>RDB</w:t>
      </w:r>
      <w:r>
        <w:rPr>
          <w:rFonts w:ascii="Times New Roman" w:hAnsi="Times New Roman" w:cs="Times New Roman"/>
          <w:sz w:val="24"/>
          <w:szCs w:val="24"/>
        </w:rPr>
        <w:t xml:space="preserve"> is located. We find various results from this analysis since there is difference on the effect of </w:t>
      </w:r>
      <w:r w:rsidR="00C442AD">
        <w:rPr>
          <w:rFonts w:ascii="Times New Roman" w:hAnsi="Times New Roman" w:cs="Times New Roman"/>
          <w:sz w:val="24"/>
          <w:szCs w:val="24"/>
        </w:rPr>
        <w:t>RDB’s</w:t>
      </w:r>
      <w:r>
        <w:rPr>
          <w:rFonts w:ascii="Times New Roman" w:hAnsi="Times New Roman" w:cs="Times New Roman"/>
          <w:sz w:val="24"/>
          <w:szCs w:val="24"/>
        </w:rPr>
        <w:t xml:space="preserve"> existence to regional GDP. In both upper and lower economic, </w:t>
      </w:r>
      <w:r w:rsidR="00C442AD">
        <w:rPr>
          <w:rFonts w:ascii="Times New Roman" w:hAnsi="Times New Roman" w:cs="Times New Roman"/>
          <w:sz w:val="24"/>
          <w:szCs w:val="24"/>
        </w:rPr>
        <w:t>RDB’s</w:t>
      </w:r>
      <w:r>
        <w:rPr>
          <w:rFonts w:ascii="Times New Roman" w:hAnsi="Times New Roman" w:cs="Times New Roman"/>
          <w:sz w:val="24"/>
          <w:szCs w:val="24"/>
        </w:rPr>
        <w:t xml:space="preserve"> loan is found to affect regiona</w:t>
      </w:r>
      <w:r w:rsidR="004C4858">
        <w:rPr>
          <w:rFonts w:ascii="Times New Roman" w:hAnsi="Times New Roman" w:cs="Times New Roman"/>
          <w:sz w:val="24"/>
          <w:szCs w:val="24"/>
        </w:rPr>
        <w:t>l GDP instead of middle economy</w:t>
      </w:r>
      <w:r>
        <w:rPr>
          <w:rFonts w:ascii="Times New Roman" w:hAnsi="Times New Roman" w:cs="Times New Roman"/>
          <w:sz w:val="24"/>
          <w:szCs w:val="24"/>
        </w:rPr>
        <w:t xml:space="preserve"> area. But, it has consequence of highly operational cost according to effect of operational cost-operational revenue coefficient.</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The different resul</w:t>
      </w:r>
      <w:r w:rsidR="004C4858">
        <w:rPr>
          <w:rFonts w:ascii="Times New Roman" w:hAnsi="Times New Roman" w:cs="Times New Roman"/>
          <w:sz w:val="24"/>
          <w:szCs w:val="24"/>
        </w:rPr>
        <w:t>t is provided on middle economy</w:t>
      </w:r>
      <w:r>
        <w:rPr>
          <w:rFonts w:ascii="Times New Roman" w:hAnsi="Times New Roman" w:cs="Times New Roman"/>
          <w:sz w:val="24"/>
          <w:szCs w:val="24"/>
        </w:rPr>
        <w:t xml:space="preserve"> area since </w:t>
      </w:r>
      <w:r w:rsidR="00C442AD">
        <w:rPr>
          <w:rFonts w:ascii="Times New Roman" w:hAnsi="Times New Roman" w:cs="Times New Roman"/>
          <w:sz w:val="24"/>
          <w:szCs w:val="24"/>
        </w:rPr>
        <w:t>RDB’s</w:t>
      </w:r>
      <w:r>
        <w:rPr>
          <w:rFonts w:ascii="Times New Roman" w:hAnsi="Times New Roman" w:cs="Times New Roman"/>
          <w:sz w:val="24"/>
          <w:szCs w:val="24"/>
        </w:rPr>
        <w:t xml:space="preserve"> loan does not affect regional GDP. Regardless of this result, financial efficiency indicators are found to affect </w:t>
      </w:r>
      <w:r>
        <w:rPr>
          <w:rFonts w:ascii="Times New Roman" w:hAnsi="Times New Roman" w:cs="Times New Roman"/>
          <w:sz w:val="24"/>
          <w:szCs w:val="24"/>
        </w:rPr>
        <w:lastRenderedPageBreak/>
        <w:t xml:space="preserve">regional GDP. But, there is a debatable result on negative coefficient of return on asset’s effect. Baker, DeLong and Krugman (2005), however, supported this result as if ROA of a company actually does not have an impact on </w:t>
      </w:r>
      <w:r w:rsidR="004C4858">
        <w:rPr>
          <w:rFonts w:ascii="Times New Roman" w:hAnsi="Times New Roman" w:cs="Times New Roman"/>
          <w:sz w:val="24"/>
          <w:szCs w:val="24"/>
        </w:rPr>
        <w:t xml:space="preserve">the </w:t>
      </w:r>
      <w:r>
        <w:rPr>
          <w:rFonts w:ascii="Times New Roman" w:hAnsi="Times New Roman" w:cs="Times New Roman"/>
          <w:sz w:val="24"/>
          <w:szCs w:val="24"/>
        </w:rPr>
        <w:t xml:space="preserve">economy. This argument is derived from the fact that a company would have not generated profit in simpler standard economy. Upon this fact, result of </w:t>
      </w: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et al. (2013) is confirmed that </w:t>
      </w:r>
      <w:r w:rsidR="00C442AD">
        <w:rPr>
          <w:rFonts w:ascii="Times New Roman" w:hAnsi="Times New Roman" w:cs="Times New Roman"/>
          <w:sz w:val="24"/>
          <w:szCs w:val="24"/>
        </w:rPr>
        <w:t>RDBs</w:t>
      </w:r>
      <w:r>
        <w:rPr>
          <w:rFonts w:ascii="Times New Roman" w:hAnsi="Times New Roman" w:cs="Times New Roman"/>
          <w:sz w:val="24"/>
          <w:szCs w:val="24"/>
        </w:rPr>
        <w:t xml:space="preserve"> in middle economic area have a longer financial network chain.</w:t>
      </w:r>
    </w:p>
    <w:p w:rsidR="00A84445" w:rsidRDefault="00A84445" w:rsidP="00510B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We are also running a simple analysis for </w:t>
      </w:r>
      <w:r w:rsidR="00C442AD">
        <w:rPr>
          <w:rFonts w:ascii="Times New Roman" w:hAnsi="Times New Roman" w:cs="Times New Roman"/>
          <w:sz w:val="24"/>
          <w:szCs w:val="24"/>
        </w:rPr>
        <w:t>RDB’s</w:t>
      </w:r>
      <w:r>
        <w:rPr>
          <w:rFonts w:ascii="Times New Roman" w:hAnsi="Times New Roman" w:cs="Times New Roman"/>
          <w:sz w:val="24"/>
          <w:szCs w:val="24"/>
        </w:rPr>
        <w:t xml:space="preserve"> network according to each classification. This analysis provides a result that there are positive correlation between office number of </w:t>
      </w:r>
      <w:r w:rsidR="00C442AD">
        <w:rPr>
          <w:rFonts w:ascii="Times New Roman" w:hAnsi="Times New Roman" w:cs="Times New Roman"/>
          <w:sz w:val="24"/>
          <w:szCs w:val="24"/>
        </w:rPr>
        <w:t>RDB</w:t>
      </w:r>
      <w:r>
        <w:rPr>
          <w:rFonts w:ascii="Times New Roman" w:hAnsi="Times New Roman" w:cs="Times New Roman"/>
          <w:sz w:val="24"/>
          <w:szCs w:val="24"/>
        </w:rPr>
        <w:t xml:space="preserve"> and regional GDP, and outstanding loan of </w:t>
      </w:r>
      <w:r w:rsidR="00C442AD">
        <w:rPr>
          <w:rFonts w:ascii="Times New Roman" w:hAnsi="Times New Roman" w:cs="Times New Roman"/>
          <w:sz w:val="24"/>
          <w:szCs w:val="24"/>
        </w:rPr>
        <w:t>RDB</w:t>
      </w:r>
      <w:r>
        <w:rPr>
          <w:rFonts w:ascii="Times New Roman" w:hAnsi="Times New Roman" w:cs="Times New Roman"/>
          <w:sz w:val="24"/>
          <w:szCs w:val="24"/>
        </w:rPr>
        <w:t xml:space="preserve"> and regional GDP. Moreover, the more aggressive strategy of </w:t>
      </w:r>
      <w:r w:rsidR="00C442AD">
        <w:rPr>
          <w:rFonts w:ascii="Times New Roman" w:hAnsi="Times New Roman" w:cs="Times New Roman"/>
          <w:sz w:val="24"/>
          <w:szCs w:val="24"/>
        </w:rPr>
        <w:t>RDB</w:t>
      </w:r>
      <w:r>
        <w:rPr>
          <w:rFonts w:ascii="Times New Roman" w:hAnsi="Times New Roman" w:cs="Times New Roman"/>
          <w:sz w:val="24"/>
          <w:szCs w:val="24"/>
        </w:rPr>
        <w:t xml:space="preserve"> in financial inclusion purpose, the higher regional GDP will be resulted on the process. This strategy is absolutely needed by </w:t>
      </w:r>
      <w:r w:rsidR="00C442AD">
        <w:rPr>
          <w:rFonts w:ascii="Times New Roman" w:hAnsi="Times New Roman" w:cs="Times New Roman"/>
          <w:sz w:val="24"/>
          <w:szCs w:val="24"/>
        </w:rPr>
        <w:t>RDB</w:t>
      </w:r>
      <w:r>
        <w:rPr>
          <w:rFonts w:ascii="Times New Roman" w:hAnsi="Times New Roman" w:cs="Times New Roman"/>
          <w:sz w:val="24"/>
          <w:szCs w:val="24"/>
        </w:rPr>
        <w:t xml:space="preserve"> in order to </w:t>
      </w:r>
      <w:r w:rsidR="004C4858">
        <w:rPr>
          <w:rFonts w:ascii="Times New Roman" w:hAnsi="Times New Roman" w:cs="Times New Roman"/>
          <w:sz w:val="24"/>
          <w:szCs w:val="24"/>
        </w:rPr>
        <w:t>be an agent of a regional development as mandated on the BRC.</w:t>
      </w:r>
    </w:p>
    <w:p w:rsidR="00A84445" w:rsidRDefault="00A84445" w:rsidP="00510BB2">
      <w:pPr>
        <w:spacing w:line="276" w:lineRule="auto"/>
        <w:jc w:val="both"/>
        <w:rPr>
          <w:rFonts w:ascii="Times New Roman" w:hAnsi="Times New Roman" w:cs="Times New Roman"/>
          <w:sz w:val="24"/>
          <w:szCs w:val="24"/>
        </w:rPr>
      </w:pPr>
    </w:p>
    <w:p w:rsidR="00A84445" w:rsidRPr="007F17F5" w:rsidRDefault="00A84445" w:rsidP="00510BB2">
      <w:pPr>
        <w:spacing w:after="0" w:line="276" w:lineRule="auto"/>
        <w:jc w:val="both"/>
        <w:rPr>
          <w:rFonts w:ascii="Times New Roman" w:hAnsi="Times New Roman" w:cs="Times New Roman"/>
          <w:b/>
          <w:sz w:val="24"/>
          <w:szCs w:val="24"/>
        </w:rPr>
      </w:pPr>
      <w:r w:rsidRPr="007F17F5">
        <w:rPr>
          <w:rFonts w:ascii="Times New Roman" w:hAnsi="Times New Roman" w:cs="Times New Roman"/>
          <w:b/>
          <w:sz w:val="24"/>
          <w:szCs w:val="24"/>
        </w:rPr>
        <w:t>REFERENCE</w:t>
      </w:r>
    </w:p>
    <w:p w:rsidR="00A84445" w:rsidRDefault="00A84445" w:rsidP="00510BB2">
      <w:pPr>
        <w:spacing w:after="0" w:line="276" w:lineRule="auto"/>
        <w:ind w:left="720" w:hanging="720"/>
        <w:jc w:val="both"/>
        <w:rPr>
          <w:rFonts w:ascii="Times New Roman" w:hAnsi="Times New Roman" w:cs="Times New Roman"/>
          <w:sz w:val="24"/>
          <w:szCs w:val="24"/>
        </w:rPr>
      </w:pP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Abidin</w:t>
      </w:r>
      <w:proofErr w:type="spellEnd"/>
      <w:r>
        <w:rPr>
          <w:rFonts w:ascii="Times New Roman" w:hAnsi="Times New Roman" w:cs="Times New Roman"/>
          <w:sz w:val="24"/>
          <w:szCs w:val="24"/>
        </w:rPr>
        <w:t xml:space="preserve">, Z, &amp; </w:t>
      </w:r>
      <w:proofErr w:type="spellStart"/>
      <w:r>
        <w:rPr>
          <w:rFonts w:ascii="Times New Roman" w:hAnsi="Times New Roman" w:cs="Times New Roman"/>
          <w:sz w:val="24"/>
          <w:szCs w:val="24"/>
        </w:rPr>
        <w:t>Endri</w:t>
      </w:r>
      <w:proofErr w:type="spellEnd"/>
      <w:r>
        <w:rPr>
          <w:rFonts w:ascii="Times New Roman" w:hAnsi="Times New Roman" w:cs="Times New Roman"/>
          <w:sz w:val="24"/>
          <w:szCs w:val="24"/>
        </w:rPr>
        <w:t>, 2009, ‘</w:t>
      </w:r>
      <w:proofErr w:type="spellStart"/>
      <w:r>
        <w:rPr>
          <w:rFonts w:ascii="Times New Roman" w:hAnsi="Times New Roman" w:cs="Times New Roman"/>
          <w:sz w:val="24"/>
          <w:szCs w:val="24"/>
        </w:rPr>
        <w:t>Kinerja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efisiensi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teknis</w:t>
      </w:r>
      <w:proofErr w:type="spellEnd"/>
      <w:r>
        <w:rPr>
          <w:rFonts w:ascii="Times New Roman" w:hAnsi="Times New Roman" w:cs="Times New Roman"/>
          <w:sz w:val="24"/>
          <w:szCs w:val="24"/>
        </w:rPr>
        <w:t xml:space="preserve"> bank </w:t>
      </w:r>
      <w:proofErr w:type="spellStart"/>
      <w:r>
        <w:rPr>
          <w:rFonts w:ascii="Times New Roman" w:hAnsi="Times New Roman" w:cs="Times New Roman"/>
          <w:sz w:val="24"/>
          <w:szCs w:val="24"/>
        </w:rPr>
        <w:t>pembangunan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daerah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data envelopment a</w:t>
      </w:r>
      <w:r w:rsidRPr="000E19FF">
        <w:rPr>
          <w:rFonts w:ascii="Times New Roman" w:hAnsi="Times New Roman" w:cs="Times New Roman"/>
          <w:sz w:val="24"/>
          <w:szCs w:val="24"/>
        </w:rPr>
        <w:t>nalysis (DEA)</w:t>
      </w:r>
      <w:r>
        <w:rPr>
          <w:rFonts w:ascii="Times New Roman" w:hAnsi="Times New Roman" w:cs="Times New Roman"/>
          <w:sz w:val="24"/>
          <w:szCs w:val="24"/>
        </w:rPr>
        <w:t>’,</w:t>
      </w:r>
      <w:r w:rsidRPr="000E19FF">
        <w:rPr>
          <w:rFonts w:ascii="Times New Roman" w:hAnsi="Times New Roman" w:cs="Times New Roman"/>
          <w:sz w:val="24"/>
          <w:szCs w:val="24"/>
        </w:rPr>
        <w:t xml:space="preserve"> </w:t>
      </w:r>
      <w:proofErr w:type="spellStart"/>
      <w:r w:rsidRPr="008339D6">
        <w:rPr>
          <w:rFonts w:ascii="Times New Roman" w:hAnsi="Times New Roman" w:cs="Times New Roman"/>
          <w:i/>
          <w:sz w:val="24"/>
          <w:szCs w:val="24"/>
        </w:rPr>
        <w:t>Jurnal</w:t>
      </w:r>
      <w:proofErr w:type="spellEnd"/>
      <w:r w:rsidRPr="008339D6">
        <w:rPr>
          <w:rFonts w:ascii="Times New Roman" w:hAnsi="Times New Roman" w:cs="Times New Roman"/>
          <w:i/>
          <w:sz w:val="24"/>
          <w:szCs w:val="24"/>
        </w:rPr>
        <w:t xml:space="preserve"> </w:t>
      </w:r>
      <w:proofErr w:type="spellStart"/>
      <w:r w:rsidRPr="008339D6">
        <w:rPr>
          <w:rFonts w:ascii="Times New Roman" w:hAnsi="Times New Roman" w:cs="Times New Roman"/>
          <w:i/>
          <w:sz w:val="24"/>
          <w:szCs w:val="24"/>
        </w:rPr>
        <w:t>Akuntansi</w:t>
      </w:r>
      <w:proofErr w:type="spellEnd"/>
      <w:r w:rsidRPr="008339D6">
        <w:rPr>
          <w:rFonts w:ascii="Times New Roman" w:hAnsi="Times New Roman" w:cs="Times New Roman"/>
          <w:i/>
          <w:sz w:val="24"/>
          <w:szCs w:val="24"/>
        </w:rPr>
        <w:t xml:space="preserve"> </w:t>
      </w:r>
      <w:proofErr w:type="spellStart"/>
      <w:r w:rsidRPr="008339D6">
        <w:rPr>
          <w:rFonts w:ascii="Times New Roman" w:hAnsi="Times New Roman" w:cs="Times New Roman"/>
          <w:i/>
          <w:sz w:val="24"/>
          <w:szCs w:val="24"/>
        </w:rPr>
        <w:t>dan</w:t>
      </w:r>
      <w:proofErr w:type="spellEnd"/>
      <w:r w:rsidRPr="008339D6">
        <w:rPr>
          <w:rFonts w:ascii="Times New Roman" w:hAnsi="Times New Roman" w:cs="Times New Roman"/>
          <w:i/>
          <w:sz w:val="24"/>
          <w:szCs w:val="24"/>
        </w:rPr>
        <w:t xml:space="preserve"> </w:t>
      </w:r>
      <w:proofErr w:type="spellStart"/>
      <w:r w:rsidRPr="008339D6">
        <w:rPr>
          <w:rFonts w:ascii="Times New Roman" w:hAnsi="Times New Roman" w:cs="Times New Roman"/>
          <w:i/>
          <w:sz w:val="24"/>
          <w:szCs w:val="24"/>
        </w:rPr>
        <w:t>Keuangan</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vol. 11, no. 1, pp. 21–29.</w:t>
      </w: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Afriska</w:t>
      </w:r>
      <w:proofErr w:type="spellEnd"/>
      <w:r>
        <w:rPr>
          <w:rFonts w:ascii="Times New Roman" w:hAnsi="Times New Roman" w:cs="Times New Roman"/>
          <w:sz w:val="24"/>
          <w:szCs w:val="24"/>
        </w:rPr>
        <w:t xml:space="preserve">, M, &amp; </w:t>
      </w:r>
      <w:proofErr w:type="spellStart"/>
      <w:r>
        <w:rPr>
          <w:rFonts w:ascii="Times New Roman" w:hAnsi="Times New Roman" w:cs="Times New Roman"/>
          <w:sz w:val="24"/>
          <w:szCs w:val="24"/>
        </w:rPr>
        <w:t>Haryani</w:t>
      </w:r>
      <w:proofErr w:type="spellEnd"/>
      <w:r>
        <w:rPr>
          <w:rFonts w:ascii="Times New Roman" w:hAnsi="Times New Roman" w:cs="Times New Roman"/>
          <w:sz w:val="24"/>
          <w:szCs w:val="24"/>
        </w:rPr>
        <w:t xml:space="preserve">, S, 2011, ‘Regional development banks performance in Indonesia’, </w:t>
      </w:r>
      <w:r w:rsidRPr="008339D6">
        <w:rPr>
          <w:rFonts w:ascii="Times New Roman" w:hAnsi="Times New Roman" w:cs="Times New Roman"/>
          <w:sz w:val="24"/>
          <w:szCs w:val="24"/>
        </w:rPr>
        <w:t>paper presented to</w:t>
      </w:r>
      <w:r>
        <w:rPr>
          <w:rFonts w:ascii="Times New Roman" w:hAnsi="Times New Roman" w:cs="Times New Roman"/>
          <w:sz w:val="24"/>
          <w:szCs w:val="24"/>
        </w:rPr>
        <w:t xml:space="preserve"> The First International Credit Union Conference on Social Microfinance and Community Development, BKCU Kalimantan – </w:t>
      </w:r>
      <w:proofErr w:type="spellStart"/>
      <w:r>
        <w:rPr>
          <w:rFonts w:ascii="Times New Roman" w:hAnsi="Times New Roman" w:cs="Times New Roman"/>
          <w:sz w:val="24"/>
          <w:szCs w:val="24"/>
        </w:rPr>
        <w:t>Universitas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Gunadarma</w:t>
      </w:r>
      <w:proofErr w:type="spellEnd"/>
      <w:r>
        <w:rPr>
          <w:rFonts w:ascii="Times New Roman" w:hAnsi="Times New Roman" w:cs="Times New Roman"/>
          <w:sz w:val="24"/>
          <w:szCs w:val="24"/>
        </w:rPr>
        <w:t>, Pontianak, 18 May.</w:t>
      </w:r>
    </w:p>
    <w:p w:rsidR="00A84445" w:rsidRDefault="00A84445" w:rsidP="00510BB2">
      <w:pPr>
        <w:spacing w:after="0" w:line="276"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 xml:space="preserve">Baker, D, DeLong, JB, &amp; Krugman, P, 2005, ‘Assets returns and economic growth’, </w:t>
      </w:r>
      <w:r>
        <w:rPr>
          <w:rFonts w:ascii="Times New Roman" w:hAnsi="Times New Roman" w:cs="Times New Roman"/>
          <w:i/>
          <w:sz w:val="24"/>
          <w:szCs w:val="24"/>
        </w:rPr>
        <w:t xml:space="preserve">Brookings Papers on Economic Activity, </w:t>
      </w:r>
      <w:r>
        <w:rPr>
          <w:rFonts w:ascii="Times New Roman" w:hAnsi="Times New Roman" w:cs="Times New Roman"/>
          <w:sz w:val="24"/>
          <w:szCs w:val="24"/>
        </w:rPr>
        <w:t>2005:1.</w:t>
      </w:r>
      <w:proofErr w:type="gramEnd"/>
    </w:p>
    <w:p w:rsidR="00A84445" w:rsidRDefault="00A84445" w:rsidP="00510BB2">
      <w:pPr>
        <w:spacing w:after="0" w:line="276"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Baltagi</w:t>
      </w:r>
      <w:proofErr w:type="spellEnd"/>
      <w:r>
        <w:rPr>
          <w:rFonts w:ascii="Times New Roman" w:hAnsi="Times New Roman" w:cs="Times New Roman"/>
          <w:sz w:val="24"/>
          <w:szCs w:val="24"/>
        </w:rPr>
        <w:t xml:space="preserve">, BH, 2005, </w:t>
      </w:r>
      <w:r w:rsidRPr="00FE330C">
        <w:rPr>
          <w:rFonts w:ascii="Times New Roman" w:hAnsi="Times New Roman" w:cs="Times New Roman"/>
          <w:i/>
          <w:sz w:val="24"/>
          <w:szCs w:val="24"/>
        </w:rPr>
        <w:t>Econometrics analysis of panel data</w:t>
      </w:r>
      <w:r>
        <w:rPr>
          <w:rFonts w:ascii="Times New Roman" w:hAnsi="Times New Roman" w:cs="Times New Roman"/>
          <w:sz w:val="24"/>
          <w:szCs w:val="24"/>
        </w:rPr>
        <w:t>: 3</w:t>
      </w:r>
      <w:r w:rsidRPr="007C2B5F">
        <w:rPr>
          <w:rFonts w:ascii="Times New Roman" w:hAnsi="Times New Roman" w:cs="Times New Roman"/>
          <w:sz w:val="24"/>
          <w:szCs w:val="24"/>
          <w:vertAlign w:val="superscript"/>
        </w:rPr>
        <w:t>rd</w:t>
      </w:r>
      <w:r>
        <w:rPr>
          <w:rFonts w:ascii="Times New Roman" w:hAnsi="Times New Roman" w:cs="Times New Roman"/>
          <w:sz w:val="24"/>
          <w:szCs w:val="24"/>
        </w:rPr>
        <w:t xml:space="preserve"> edition, </w:t>
      </w:r>
      <w:r w:rsidRPr="00FE330C">
        <w:rPr>
          <w:rFonts w:ascii="Times New Roman" w:hAnsi="Times New Roman" w:cs="Times New Roman"/>
          <w:sz w:val="24"/>
          <w:szCs w:val="24"/>
        </w:rPr>
        <w:t>John Wiley &amp; Sons Inc.:</w:t>
      </w:r>
      <w:r>
        <w:rPr>
          <w:rFonts w:ascii="Times New Roman" w:hAnsi="Times New Roman" w:cs="Times New Roman"/>
          <w:sz w:val="24"/>
          <w:szCs w:val="24"/>
        </w:rPr>
        <w:t xml:space="preserve"> New Jersey, US.</w:t>
      </w:r>
    </w:p>
    <w:p w:rsidR="00A84445" w:rsidRDefault="00A84445" w:rsidP="00510BB2">
      <w:pPr>
        <w:spacing w:after="0" w:line="276"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Chibba</w:t>
      </w:r>
      <w:proofErr w:type="spellEnd"/>
      <w:r>
        <w:rPr>
          <w:rFonts w:ascii="Times New Roman" w:hAnsi="Times New Roman" w:cs="Times New Roman"/>
          <w:sz w:val="24"/>
          <w:szCs w:val="24"/>
        </w:rPr>
        <w:t xml:space="preserve">, M, 2009, ‘Financial inclusion, poverty reduction and the millennium development goals’, </w:t>
      </w:r>
      <w:r w:rsidRPr="006C16B3">
        <w:rPr>
          <w:rFonts w:ascii="Times New Roman" w:hAnsi="Times New Roman" w:cs="Times New Roman"/>
          <w:i/>
          <w:sz w:val="24"/>
          <w:szCs w:val="24"/>
        </w:rPr>
        <w:t>European Journal of Development Research</w:t>
      </w:r>
      <w:r>
        <w:rPr>
          <w:rFonts w:ascii="Times New Roman" w:hAnsi="Times New Roman" w:cs="Times New Roman"/>
          <w:sz w:val="24"/>
          <w:szCs w:val="24"/>
        </w:rPr>
        <w:t>, issue 21(2), pp. 213-230.</w:t>
      </w:r>
    </w:p>
    <w:p w:rsidR="00A84445" w:rsidRDefault="00A84445" w:rsidP="00510BB2">
      <w:pPr>
        <w:spacing w:after="0" w:line="276" w:lineRule="auto"/>
        <w:ind w:left="709" w:hanging="709"/>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Crouzille</w:t>
      </w:r>
      <w:proofErr w:type="spellEnd"/>
      <w:r>
        <w:rPr>
          <w:rFonts w:ascii="Times New Roman" w:hAnsi="Times New Roman" w:cs="Times New Roman"/>
          <w:sz w:val="24"/>
          <w:szCs w:val="24"/>
        </w:rPr>
        <w:t xml:space="preserve">, C.M, </w:t>
      </w:r>
      <w:proofErr w:type="spellStart"/>
      <w:r>
        <w:rPr>
          <w:rFonts w:ascii="Times New Roman" w:hAnsi="Times New Roman" w:cs="Times New Roman"/>
          <w:sz w:val="24"/>
          <w:szCs w:val="24"/>
        </w:rPr>
        <w:t>Nys</w:t>
      </w:r>
      <w:proofErr w:type="spellEnd"/>
      <w:r>
        <w:rPr>
          <w:rFonts w:ascii="Times New Roman" w:hAnsi="Times New Roman" w:cs="Times New Roman"/>
          <w:sz w:val="24"/>
          <w:szCs w:val="24"/>
        </w:rPr>
        <w:t xml:space="preserve">, E, &amp; </w:t>
      </w:r>
      <w:proofErr w:type="spellStart"/>
      <w:r>
        <w:rPr>
          <w:rFonts w:ascii="Times New Roman" w:hAnsi="Times New Roman" w:cs="Times New Roman"/>
          <w:sz w:val="24"/>
          <w:szCs w:val="24"/>
        </w:rPr>
        <w:t>Sauviat</w:t>
      </w:r>
      <w:proofErr w:type="spellEnd"/>
      <w:r>
        <w:rPr>
          <w:rFonts w:ascii="Times New Roman" w:hAnsi="Times New Roman" w:cs="Times New Roman"/>
          <w:sz w:val="24"/>
          <w:szCs w:val="24"/>
        </w:rPr>
        <w:t xml:space="preserve">, A, 2012, ‘Contribution of rural banks to regional economic development from the Philippines’, </w:t>
      </w:r>
      <w:r>
        <w:rPr>
          <w:rFonts w:ascii="Times New Roman" w:hAnsi="Times New Roman" w:cs="Times New Roman"/>
          <w:i/>
          <w:sz w:val="24"/>
          <w:szCs w:val="24"/>
        </w:rPr>
        <w:t>Journal of Regional Studies</w:t>
      </w:r>
      <w:r>
        <w:rPr>
          <w:rFonts w:ascii="Times New Roman" w:hAnsi="Times New Roman" w:cs="Times New Roman"/>
          <w:sz w:val="24"/>
          <w:szCs w:val="24"/>
        </w:rPr>
        <w:t>, vol. 46(6).</w:t>
      </w:r>
      <w:proofErr w:type="gramEnd"/>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Devlin, R, &amp; Castro, L, 2002, ‘Regional banks and regionalism: a new frontier for development financing’, </w:t>
      </w:r>
      <w:r w:rsidRPr="00FE330C">
        <w:rPr>
          <w:rFonts w:ascii="Times New Roman" w:hAnsi="Times New Roman" w:cs="Times New Roman"/>
          <w:sz w:val="24"/>
          <w:szCs w:val="24"/>
        </w:rPr>
        <w:t>paper presented to</w:t>
      </w:r>
      <w:r>
        <w:rPr>
          <w:rFonts w:ascii="Times New Roman" w:hAnsi="Times New Roman" w:cs="Times New Roman"/>
          <w:sz w:val="24"/>
          <w:szCs w:val="24"/>
        </w:rPr>
        <w:t xml:space="preserve"> Conference on Financing for Development: Regional Challenges and the Regional Development Banks, Institute for International Economics, Washington DC, 19 February.</w:t>
      </w:r>
    </w:p>
    <w:p w:rsidR="00A84445" w:rsidRDefault="00A84445" w:rsidP="00510BB2">
      <w:pPr>
        <w:spacing w:after="0" w:line="276"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Fadare</w:t>
      </w:r>
      <w:proofErr w:type="spellEnd"/>
      <w:r>
        <w:rPr>
          <w:rFonts w:ascii="Times New Roman" w:hAnsi="Times New Roman" w:cs="Times New Roman"/>
          <w:sz w:val="24"/>
          <w:szCs w:val="24"/>
        </w:rPr>
        <w:t xml:space="preserve">, SO, 2010, ‘Recent Banking Sector Reforms and Economic Growth in Nigeria’, </w:t>
      </w:r>
      <w:r>
        <w:rPr>
          <w:rFonts w:ascii="Times New Roman" w:hAnsi="Times New Roman" w:cs="Times New Roman"/>
          <w:i/>
          <w:sz w:val="24"/>
          <w:szCs w:val="24"/>
        </w:rPr>
        <w:t xml:space="preserve">Middle Eastern Finance and Economics, </w:t>
      </w:r>
      <w:r>
        <w:rPr>
          <w:rFonts w:ascii="Times New Roman" w:hAnsi="Times New Roman" w:cs="Times New Roman"/>
          <w:sz w:val="24"/>
          <w:szCs w:val="24"/>
        </w:rPr>
        <w:t>issue 63, pp. 146-160.</w:t>
      </w:r>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Fry, JM, 1995, ‘</w:t>
      </w:r>
      <w:r w:rsidRPr="00E17B6C">
        <w:rPr>
          <w:rFonts w:ascii="Times New Roman" w:hAnsi="Times New Roman" w:cs="Times New Roman"/>
          <w:i/>
          <w:sz w:val="24"/>
          <w:szCs w:val="24"/>
        </w:rPr>
        <w:t xml:space="preserve">Money, </w:t>
      </w:r>
      <w:r>
        <w:rPr>
          <w:rFonts w:ascii="Times New Roman" w:hAnsi="Times New Roman" w:cs="Times New Roman"/>
          <w:i/>
          <w:sz w:val="24"/>
          <w:szCs w:val="24"/>
        </w:rPr>
        <w:t>i</w:t>
      </w:r>
      <w:r w:rsidRPr="00E17B6C">
        <w:rPr>
          <w:rFonts w:ascii="Times New Roman" w:hAnsi="Times New Roman" w:cs="Times New Roman"/>
          <w:i/>
          <w:sz w:val="24"/>
          <w:szCs w:val="24"/>
        </w:rPr>
        <w:t xml:space="preserve">nterest and </w:t>
      </w:r>
      <w:r>
        <w:rPr>
          <w:rFonts w:ascii="Times New Roman" w:hAnsi="Times New Roman" w:cs="Times New Roman"/>
          <w:i/>
          <w:sz w:val="24"/>
          <w:szCs w:val="24"/>
        </w:rPr>
        <w:t>banking in economic d</w:t>
      </w:r>
      <w:r w:rsidRPr="00E17B6C">
        <w:rPr>
          <w:rFonts w:ascii="Times New Roman" w:hAnsi="Times New Roman" w:cs="Times New Roman"/>
          <w:i/>
          <w:sz w:val="24"/>
          <w:szCs w:val="24"/>
        </w:rPr>
        <w:t>evelopment</w:t>
      </w:r>
      <w:r>
        <w:rPr>
          <w:rFonts w:ascii="Times New Roman" w:hAnsi="Times New Roman" w:cs="Times New Roman"/>
          <w:sz w:val="24"/>
          <w:szCs w:val="24"/>
        </w:rPr>
        <w:t>: 2</w:t>
      </w:r>
      <w:r w:rsidRPr="003B2AA1">
        <w:rPr>
          <w:rFonts w:ascii="Times New Roman" w:hAnsi="Times New Roman" w:cs="Times New Roman"/>
          <w:sz w:val="24"/>
          <w:szCs w:val="24"/>
          <w:vertAlign w:val="superscript"/>
        </w:rPr>
        <w:t>nd</w:t>
      </w:r>
      <w:r>
        <w:rPr>
          <w:rFonts w:ascii="Times New Roman" w:hAnsi="Times New Roman" w:cs="Times New Roman"/>
          <w:sz w:val="24"/>
          <w:szCs w:val="24"/>
        </w:rPr>
        <w:t xml:space="preserve"> edition’, </w:t>
      </w:r>
      <w:r w:rsidRPr="002C10C0">
        <w:rPr>
          <w:rFonts w:ascii="Times New Roman" w:hAnsi="Times New Roman" w:cs="Times New Roman"/>
          <w:sz w:val="24"/>
          <w:szCs w:val="24"/>
        </w:rPr>
        <w:t>John Hopkins University Press</w:t>
      </w:r>
      <w:r>
        <w:rPr>
          <w:rFonts w:ascii="Times New Roman" w:hAnsi="Times New Roman" w:cs="Times New Roman"/>
          <w:sz w:val="24"/>
          <w:szCs w:val="24"/>
        </w:rPr>
        <w:t>, Maryland.</w:t>
      </w:r>
    </w:p>
    <w:p w:rsidR="00A84445" w:rsidRDefault="00A84445" w:rsidP="00510BB2">
      <w:pPr>
        <w:spacing w:after="0" w:line="276" w:lineRule="auto"/>
        <w:ind w:left="709" w:hanging="709"/>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Giocoli</w:t>
      </w:r>
      <w:proofErr w:type="spellEnd"/>
      <w:r>
        <w:rPr>
          <w:rFonts w:ascii="Times New Roman" w:hAnsi="Times New Roman" w:cs="Times New Roman"/>
          <w:sz w:val="24"/>
          <w:szCs w:val="24"/>
        </w:rPr>
        <w:t xml:space="preserve">, N, 2012, ‘Network efficiency, the </w:t>
      </w:r>
      <w:proofErr w:type="spellStart"/>
      <w:r>
        <w:rPr>
          <w:rFonts w:ascii="Times New Roman" w:hAnsi="Times New Roman" w:cs="Times New Roman"/>
          <w:sz w:val="24"/>
          <w:szCs w:val="24"/>
        </w:rPr>
        <w:t>Coase</w:t>
      </w:r>
      <w:proofErr w:type="spellEnd"/>
      <w:r>
        <w:rPr>
          <w:rFonts w:ascii="Times New Roman" w:hAnsi="Times New Roman" w:cs="Times New Roman"/>
          <w:sz w:val="24"/>
          <w:szCs w:val="24"/>
        </w:rPr>
        <w:t xml:space="preserve"> question and the banking system’, Department of Law, University of Pisa, accessed 28 March 2014, </w:t>
      </w:r>
      <w:r>
        <w:rPr>
          <w:rFonts w:ascii="Times New Roman" w:hAnsi="Times New Roman" w:cs="Times New Roman"/>
          <w:sz w:val="24"/>
          <w:szCs w:val="24"/>
        </w:rPr>
        <w:lastRenderedPageBreak/>
        <w:t>&lt;</w:t>
      </w:r>
      <w:hyperlink r:id="rId9" w:history="1">
        <w:r w:rsidRPr="00B2703D">
          <w:rPr>
            <w:rStyle w:val="Hyperlink"/>
            <w:rFonts w:ascii="Times New Roman" w:hAnsi="Times New Roman" w:cs="Times New Roman"/>
            <w:color w:val="auto"/>
            <w:sz w:val="24"/>
            <w:szCs w:val="24"/>
            <w:u w:val="none"/>
          </w:rPr>
          <w:t>http://www.academia.edu/525303/Network_Efficiency_the_Coase_Question_and_the_Banking_System</w:t>
        </w:r>
      </w:hyperlink>
      <w:r>
        <w:rPr>
          <w:rFonts w:ascii="Times New Roman" w:hAnsi="Times New Roman" w:cs="Times New Roman"/>
          <w:sz w:val="24"/>
          <w:szCs w:val="24"/>
        </w:rPr>
        <w:t>&gt;.</w:t>
      </w:r>
      <w:proofErr w:type="gramEnd"/>
    </w:p>
    <w:p w:rsidR="00A84445" w:rsidRPr="00A50608"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Greene, WH, 2012, ‘</w:t>
      </w:r>
      <w:r w:rsidRPr="00B2703D">
        <w:rPr>
          <w:rFonts w:ascii="Times New Roman" w:hAnsi="Times New Roman" w:cs="Times New Roman"/>
          <w:i/>
          <w:sz w:val="24"/>
          <w:szCs w:val="24"/>
        </w:rPr>
        <w:t>Econometric analysis</w:t>
      </w:r>
      <w:r w:rsidRPr="00A50608">
        <w:rPr>
          <w:rFonts w:ascii="Times New Roman" w:hAnsi="Times New Roman" w:cs="Times New Roman"/>
          <w:sz w:val="24"/>
          <w:szCs w:val="24"/>
        </w:rPr>
        <w:t xml:space="preserve">: </w:t>
      </w:r>
      <w:r>
        <w:rPr>
          <w:rFonts w:ascii="Times New Roman" w:hAnsi="Times New Roman" w:cs="Times New Roman"/>
          <w:sz w:val="24"/>
          <w:szCs w:val="24"/>
        </w:rPr>
        <w:t>7th</w:t>
      </w:r>
      <w:r w:rsidRPr="00A50608">
        <w:rPr>
          <w:rFonts w:ascii="Times New Roman" w:hAnsi="Times New Roman" w:cs="Times New Roman"/>
          <w:sz w:val="24"/>
          <w:szCs w:val="24"/>
        </w:rPr>
        <w:t xml:space="preserve"> </w:t>
      </w:r>
      <w:r>
        <w:rPr>
          <w:rFonts w:ascii="Times New Roman" w:hAnsi="Times New Roman" w:cs="Times New Roman"/>
          <w:sz w:val="24"/>
          <w:szCs w:val="24"/>
        </w:rPr>
        <w:t>edition’,</w:t>
      </w:r>
      <w:r w:rsidRPr="00A50608">
        <w:rPr>
          <w:rFonts w:ascii="Times New Roman" w:hAnsi="Times New Roman" w:cs="Times New Roman"/>
          <w:sz w:val="24"/>
          <w:szCs w:val="24"/>
        </w:rPr>
        <w:t xml:space="preserve"> </w:t>
      </w:r>
      <w:r w:rsidRPr="00B2703D">
        <w:rPr>
          <w:rFonts w:ascii="Times New Roman" w:hAnsi="Times New Roman" w:cs="Times New Roman"/>
          <w:sz w:val="24"/>
          <w:szCs w:val="24"/>
        </w:rPr>
        <w:t>Pearson Education, Inc.</w:t>
      </w:r>
      <w:r>
        <w:rPr>
          <w:rFonts w:ascii="Times New Roman" w:hAnsi="Times New Roman" w:cs="Times New Roman"/>
          <w:sz w:val="24"/>
          <w:szCs w:val="24"/>
        </w:rPr>
        <w:t>,</w:t>
      </w:r>
      <w:r w:rsidRPr="00A50608">
        <w:rPr>
          <w:rFonts w:ascii="Times New Roman" w:hAnsi="Times New Roman" w:cs="Times New Roman"/>
          <w:sz w:val="24"/>
          <w:szCs w:val="24"/>
        </w:rPr>
        <w:t xml:space="preserve"> Boston, MA, United States.</w:t>
      </w:r>
    </w:p>
    <w:p w:rsidR="00A84445" w:rsidRDefault="00A84445" w:rsidP="00510BB2">
      <w:pPr>
        <w:spacing w:after="0" w:line="276" w:lineRule="auto"/>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 xml:space="preserve">Griffith-Jones, S, Griffith-Jones, D, &amp; </w:t>
      </w:r>
      <w:proofErr w:type="spellStart"/>
      <w:r>
        <w:rPr>
          <w:rFonts w:ascii="Times New Roman" w:hAnsi="Times New Roman" w:cs="Times New Roman"/>
          <w:sz w:val="24"/>
          <w:szCs w:val="24"/>
        </w:rPr>
        <w:t>Hertova</w:t>
      </w:r>
      <w:proofErr w:type="spellEnd"/>
      <w:r>
        <w:rPr>
          <w:rFonts w:ascii="Times New Roman" w:hAnsi="Times New Roman" w:cs="Times New Roman"/>
          <w:sz w:val="24"/>
          <w:szCs w:val="24"/>
        </w:rPr>
        <w:t xml:space="preserve">, D, 2008, ‘Enhancing the role of regional development banks’, </w:t>
      </w:r>
      <w:r w:rsidRPr="00771F5C">
        <w:rPr>
          <w:rFonts w:ascii="Times New Roman" w:hAnsi="Times New Roman" w:cs="Times New Roman"/>
          <w:i/>
          <w:sz w:val="24"/>
          <w:szCs w:val="24"/>
        </w:rPr>
        <w:t>G-24 Discussion Paper</w:t>
      </w:r>
      <w:r>
        <w:rPr>
          <w:rFonts w:ascii="Times New Roman" w:hAnsi="Times New Roman" w:cs="Times New Roman"/>
          <w:sz w:val="24"/>
          <w:szCs w:val="24"/>
        </w:rPr>
        <w:t>, no. 50.</w:t>
      </w:r>
      <w:proofErr w:type="gramEnd"/>
    </w:p>
    <w:p w:rsidR="00A84445" w:rsidRPr="00B2703D" w:rsidRDefault="00A84445" w:rsidP="00510BB2">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Gujarati, DN, 2004, ‘</w:t>
      </w:r>
      <w:r w:rsidRPr="00B2703D">
        <w:rPr>
          <w:rFonts w:ascii="Times New Roman" w:hAnsi="Times New Roman" w:cs="Times New Roman"/>
          <w:i/>
          <w:sz w:val="24"/>
          <w:szCs w:val="24"/>
        </w:rPr>
        <w:t>Basic econometrics</w:t>
      </w:r>
      <w:r>
        <w:rPr>
          <w:rFonts w:ascii="Times New Roman" w:hAnsi="Times New Roman" w:cs="Times New Roman"/>
          <w:sz w:val="24"/>
          <w:szCs w:val="24"/>
        </w:rPr>
        <w:t>: 4</w:t>
      </w:r>
      <w:r w:rsidRPr="00D67427">
        <w:rPr>
          <w:rFonts w:ascii="Times New Roman" w:hAnsi="Times New Roman" w:cs="Times New Roman"/>
          <w:sz w:val="24"/>
          <w:szCs w:val="24"/>
          <w:vertAlign w:val="superscript"/>
        </w:rPr>
        <w:t>th</w:t>
      </w:r>
      <w:r>
        <w:rPr>
          <w:rFonts w:ascii="Times New Roman" w:hAnsi="Times New Roman" w:cs="Times New Roman"/>
          <w:sz w:val="24"/>
          <w:szCs w:val="24"/>
        </w:rPr>
        <w:t xml:space="preserve"> edition’, </w:t>
      </w:r>
      <w:r w:rsidRPr="00B2703D">
        <w:rPr>
          <w:rFonts w:ascii="Times New Roman" w:hAnsi="Times New Roman" w:cs="Times New Roman"/>
          <w:sz w:val="24"/>
          <w:szCs w:val="24"/>
        </w:rPr>
        <w:t>The McGraw-Hill Companies</w:t>
      </w:r>
      <w:r>
        <w:rPr>
          <w:rFonts w:ascii="Times New Roman" w:hAnsi="Times New Roman" w:cs="Times New Roman"/>
          <w:sz w:val="24"/>
          <w:szCs w:val="24"/>
        </w:rPr>
        <w:t>, Columbus, United States.</w:t>
      </w:r>
    </w:p>
    <w:p w:rsidR="00A84445" w:rsidRDefault="00A84445" w:rsidP="00510BB2">
      <w:pPr>
        <w:spacing w:after="0" w:line="276" w:lineRule="auto"/>
        <w:ind w:left="709" w:hanging="709"/>
        <w:jc w:val="both"/>
        <w:rPr>
          <w:rFonts w:ascii="Times New Roman" w:hAnsi="Times New Roman" w:cs="Times New Roman"/>
          <w:i/>
          <w:sz w:val="24"/>
          <w:szCs w:val="24"/>
        </w:rPr>
      </w:pPr>
      <w:proofErr w:type="spellStart"/>
      <w:r>
        <w:rPr>
          <w:rFonts w:ascii="Times New Roman" w:hAnsi="Times New Roman" w:cs="Times New Roman"/>
          <w:sz w:val="24"/>
          <w:szCs w:val="24"/>
        </w:rPr>
        <w:t>Hakenes</w:t>
      </w:r>
      <w:proofErr w:type="spellEnd"/>
      <w:r>
        <w:rPr>
          <w:rFonts w:ascii="Times New Roman" w:hAnsi="Times New Roman" w:cs="Times New Roman"/>
          <w:sz w:val="24"/>
          <w:szCs w:val="24"/>
        </w:rPr>
        <w:t xml:space="preserve">, H, Schmidt, RH, &amp; </w:t>
      </w:r>
      <w:proofErr w:type="spellStart"/>
      <w:r>
        <w:rPr>
          <w:rFonts w:ascii="Times New Roman" w:hAnsi="Times New Roman" w:cs="Times New Roman"/>
          <w:sz w:val="24"/>
          <w:szCs w:val="24"/>
        </w:rPr>
        <w:t>Xie</w:t>
      </w:r>
      <w:proofErr w:type="spellEnd"/>
      <w:r>
        <w:rPr>
          <w:rFonts w:ascii="Times New Roman" w:hAnsi="Times New Roman" w:cs="Times New Roman"/>
          <w:sz w:val="24"/>
          <w:szCs w:val="24"/>
        </w:rPr>
        <w:t xml:space="preserve">, R, 2009, ‘Public banks and regional development: evidence from German savings banks’ </w:t>
      </w:r>
      <w:r>
        <w:rPr>
          <w:rFonts w:ascii="Times New Roman" w:hAnsi="Times New Roman" w:cs="Times New Roman"/>
          <w:i/>
          <w:sz w:val="24"/>
          <w:szCs w:val="24"/>
        </w:rPr>
        <w:t>Journal of Financial Services Research.</w:t>
      </w:r>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King, R, &amp; Levine, R, 1993, ‘Finance and growth: Schumpeter might be right’, </w:t>
      </w:r>
      <w:r>
        <w:rPr>
          <w:rFonts w:ascii="Times New Roman" w:hAnsi="Times New Roman" w:cs="Times New Roman"/>
          <w:i/>
          <w:sz w:val="24"/>
          <w:szCs w:val="24"/>
        </w:rPr>
        <w:t xml:space="preserve">The Quarterly Journal of Economics, </w:t>
      </w:r>
      <w:r>
        <w:rPr>
          <w:rFonts w:ascii="Times New Roman" w:hAnsi="Times New Roman" w:cs="Times New Roman"/>
          <w:sz w:val="24"/>
          <w:szCs w:val="24"/>
        </w:rPr>
        <w:t>vol. 108, n</w:t>
      </w:r>
      <w:r w:rsidRPr="00710832">
        <w:rPr>
          <w:rFonts w:ascii="Times New Roman" w:hAnsi="Times New Roman" w:cs="Times New Roman"/>
          <w:sz w:val="24"/>
          <w:szCs w:val="24"/>
        </w:rPr>
        <w:t>o. 3</w:t>
      </w:r>
      <w:r>
        <w:rPr>
          <w:rFonts w:ascii="Times New Roman" w:hAnsi="Times New Roman" w:cs="Times New Roman"/>
          <w:sz w:val="24"/>
          <w:szCs w:val="24"/>
        </w:rPr>
        <w:t>, pp. 717–737.</w:t>
      </w: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Kuswardani</w:t>
      </w:r>
      <w:proofErr w:type="spellEnd"/>
      <w:r>
        <w:rPr>
          <w:rFonts w:ascii="Times New Roman" w:hAnsi="Times New Roman" w:cs="Times New Roman"/>
          <w:sz w:val="24"/>
          <w:szCs w:val="24"/>
        </w:rPr>
        <w:t xml:space="preserve">, RK, 2012, </w:t>
      </w:r>
      <w:r w:rsidRPr="00D70173">
        <w:rPr>
          <w:rFonts w:ascii="Times New Roman" w:hAnsi="Times New Roman" w:cs="Times New Roman"/>
          <w:sz w:val="24"/>
          <w:szCs w:val="24"/>
        </w:rPr>
        <w:t>‘</w:t>
      </w:r>
      <w:proofErr w:type="spellStart"/>
      <w:r>
        <w:rPr>
          <w:rFonts w:ascii="Times New Roman" w:hAnsi="Times New Roman" w:cs="Times New Roman"/>
          <w:sz w:val="24"/>
          <w:szCs w:val="24"/>
        </w:rPr>
        <w:t>Kinerja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D70173">
        <w:rPr>
          <w:rFonts w:ascii="Times New Roman" w:hAnsi="Times New Roman" w:cs="Times New Roman"/>
          <w:sz w:val="24"/>
          <w:szCs w:val="24"/>
        </w:rPr>
        <w:t>enyaluran</w:t>
      </w:r>
      <w:proofErr w:type="spellEnd"/>
      <w:r w:rsidRPr="00D70173">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D70173">
        <w:rPr>
          <w:rFonts w:ascii="Times New Roman" w:hAnsi="Times New Roman" w:cs="Times New Roman"/>
          <w:sz w:val="24"/>
          <w:szCs w:val="24"/>
        </w:rPr>
        <w:t>erbankan</w:t>
      </w:r>
      <w:proofErr w:type="spellEnd"/>
      <w:r w:rsidRPr="00D70173">
        <w:rPr>
          <w:rFonts w:ascii="Times New Roman" w:hAnsi="Times New Roman" w:cs="Times New Roman"/>
          <w:sz w:val="24"/>
          <w:szCs w:val="24"/>
        </w:rPr>
        <w:t xml:space="preserve"> </w:t>
      </w:r>
      <w:proofErr w:type="spellStart"/>
      <w:r>
        <w:rPr>
          <w:rFonts w:ascii="Times New Roman" w:hAnsi="Times New Roman" w:cs="Times New Roman"/>
          <w:sz w:val="24"/>
          <w:szCs w:val="24"/>
        </w:rPr>
        <w:t>d</w:t>
      </w:r>
      <w:r w:rsidRPr="00D70173">
        <w:rPr>
          <w:rFonts w:ascii="Times New Roman" w:hAnsi="Times New Roman" w:cs="Times New Roman"/>
          <w:sz w:val="24"/>
          <w:szCs w:val="24"/>
        </w:rPr>
        <w:t>aerah</w:t>
      </w:r>
      <w:proofErr w:type="spellEnd"/>
      <w:r w:rsidRPr="00D70173">
        <w:rPr>
          <w:rFonts w:ascii="Times New Roman" w:hAnsi="Times New Roman" w:cs="Times New Roman"/>
          <w:sz w:val="24"/>
          <w:szCs w:val="24"/>
        </w:rPr>
        <w:t xml:space="preserve"> </w:t>
      </w:r>
      <w:proofErr w:type="spellStart"/>
      <w:r w:rsidRPr="00D70173">
        <w:rPr>
          <w:rFonts w:ascii="Times New Roman" w:hAnsi="Times New Roman" w:cs="Times New Roman"/>
          <w:sz w:val="24"/>
          <w:szCs w:val="24"/>
        </w:rPr>
        <w:t>dalam</w:t>
      </w:r>
      <w:proofErr w:type="spellEnd"/>
      <w:r w:rsidRPr="00D70173">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pertumbuhan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ekonomi</w:t>
      </w:r>
      <w:proofErr w:type="spellEnd"/>
      <w:r>
        <w:rPr>
          <w:rFonts w:ascii="Times New Roman" w:hAnsi="Times New Roman" w:cs="Times New Roman"/>
          <w:sz w:val="24"/>
          <w:szCs w:val="24"/>
        </w:rPr>
        <w:t xml:space="preserve"> r</w:t>
      </w:r>
      <w:r w:rsidRPr="00D70173">
        <w:rPr>
          <w:rFonts w:ascii="Times New Roman" w:hAnsi="Times New Roman" w:cs="Times New Roman"/>
          <w:sz w:val="24"/>
          <w:szCs w:val="24"/>
        </w:rPr>
        <w:t>egional’</w:t>
      </w:r>
      <w:r>
        <w:rPr>
          <w:rFonts w:ascii="Times New Roman" w:hAnsi="Times New Roman" w:cs="Times New Roman"/>
          <w:sz w:val="24"/>
          <w:szCs w:val="24"/>
        </w:rPr>
        <w:t xml:space="preserve">, Undergraduate thesis, </w:t>
      </w:r>
      <w:proofErr w:type="spellStart"/>
      <w:r>
        <w:rPr>
          <w:rFonts w:ascii="Times New Roman" w:hAnsi="Times New Roman" w:cs="Times New Roman"/>
          <w:sz w:val="24"/>
          <w:szCs w:val="24"/>
        </w:rPr>
        <w:t>Universitas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Gadjah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Mada</w:t>
      </w:r>
      <w:proofErr w:type="spellEnd"/>
      <w:r>
        <w:rPr>
          <w:rFonts w:ascii="Times New Roman" w:hAnsi="Times New Roman" w:cs="Times New Roman"/>
          <w:sz w:val="24"/>
          <w:szCs w:val="24"/>
        </w:rPr>
        <w:t>, Indonesia.</w:t>
      </w:r>
      <w:proofErr w:type="gramEnd"/>
    </w:p>
    <w:p w:rsidR="00A84445" w:rsidRDefault="00A84445" w:rsidP="00510BB2">
      <w:pPr>
        <w:spacing w:after="0" w:line="276" w:lineRule="auto"/>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 xml:space="preserve">Levine, R, 1998, ‘Stock market, banks and economic Growth’, </w:t>
      </w:r>
      <w:r>
        <w:rPr>
          <w:rFonts w:ascii="Times New Roman" w:hAnsi="Times New Roman" w:cs="Times New Roman"/>
          <w:i/>
          <w:sz w:val="24"/>
          <w:szCs w:val="24"/>
        </w:rPr>
        <w:t xml:space="preserve">The American Economic Review, </w:t>
      </w:r>
      <w:r>
        <w:rPr>
          <w:rFonts w:ascii="Times New Roman" w:hAnsi="Times New Roman" w:cs="Times New Roman"/>
          <w:sz w:val="24"/>
          <w:szCs w:val="24"/>
        </w:rPr>
        <w:t>vol. 88, no. 3, pp. 537–558.</w:t>
      </w:r>
      <w:proofErr w:type="gramEnd"/>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Levine, R, 2005, ‘</w:t>
      </w:r>
      <w:r w:rsidRPr="00FA2A9B">
        <w:rPr>
          <w:rFonts w:ascii="Times New Roman" w:hAnsi="Times New Roman" w:cs="Times New Roman"/>
          <w:i/>
          <w:sz w:val="24"/>
          <w:szCs w:val="24"/>
        </w:rPr>
        <w:t>Finance and growth: theory and evidence</w:t>
      </w:r>
      <w:r>
        <w:rPr>
          <w:rFonts w:ascii="Times New Roman" w:hAnsi="Times New Roman" w:cs="Times New Roman"/>
          <w:sz w:val="24"/>
          <w:szCs w:val="24"/>
        </w:rPr>
        <w:t xml:space="preserve">’, </w:t>
      </w:r>
      <w:r w:rsidRPr="00FA2A9B">
        <w:rPr>
          <w:rFonts w:ascii="Times New Roman" w:hAnsi="Times New Roman" w:cs="Times New Roman"/>
          <w:sz w:val="24"/>
          <w:szCs w:val="24"/>
        </w:rPr>
        <w:t>Handbook of Economic Growth</w:t>
      </w:r>
      <w:r>
        <w:rPr>
          <w:rFonts w:ascii="Times New Roman" w:hAnsi="Times New Roman" w:cs="Times New Roman"/>
          <w:sz w:val="24"/>
          <w:szCs w:val="24"/>
        </w:rPr>
        <w:t>, Elsevier Science.</w:t>
      </w:r>
    </w:p>
    <w:p w:rsidR="00A84445" w:rsidRDefault="00A84445" w:rsidP="00510BB2">
      <w:pPr>
        <w:spacing w:after="0"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Levin,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Lin, CF, &amp; Chu, CSJ, 2002, ‘Unit root tests in panel data: asymptotic and finite-sample properties’, </w:t>
      </w:r>
      <w:r>
        <w:rPr>
          <w:rFonts w:ascii="Times New Roman" w:hAnsi="Times New Roman" w:cs="Times New Roman"/>
          <w:i/>
          <w:sz w:val="24"/>
          <w:szCs w:val="24"/>
        </w:rPr>
        <w:t>Journal of Econometrics</w:t>
      </w:r>
      <w:r>
        <w:rPr>
          <w:rFonts w:ascii="Times New Roman" w:hAnsi="Times New Roman" w:cs="Times New Roman"/>
          <w:sz w:val="24"/>
          <w:szCs w:val="24"/>
        </w:rPr>
        <w:t>, vol. 108, pp. 1-24.</w:t>
      </w:r>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Lynn, SR, 2003, ‘Economic Development: Theory and Practice for a Divided World’, </w:t>
      </w:r>
      <w:r w:rsidRPr="00450B20">
        <w:rPr>
          <w:rFonts w:ascii="Times New Roman" w:hAnsi="Times New Roman" w:cs="Times New Roman"/>
          <w:i/>
          <w:sz w:val="24"/>
          <w:szCs w:val="24"/>
        </w:rPr>
        <w:t>Prentice Hall</w:t>
      </w:r>
      <w:r>
        <w:rPr>
          <w:rFonts w:ascii="Times New Roman" w:hAnsi="Times New Roman" w:cs="Times New Roman"/>
          <w:sz w:val="24"/>
          <w:szCs w:val="24"/>
        </w:rPr>
        <w:t>: New Jersey, USA.</w:t>
      </w: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Mankiw</w:t>
      </w:r>
      <w:proofErr w:type="spellEnd"/>
      <w:r>
        <w:rPr>
          <w:rFonts w:ascii="Times New Roman" w:hAnsi="Times New Roman" w:cs="Times New Roman"/>
          <w:sz w:val="24"/>
          <w:szCs w:val="24"/>
        </w:rPr>
        <w:t>, G, 2012, ‘</w:t>
      </w:r>
      <w:r w:rsidRPr="001D32D1">
        <w:rPr>
          <w:rFonts w:ascii="Times New Roman" w:hAnsi="Times New Roman" w:cs="Times New Roman"/>
          <w:i/>
          <w:sz w:val="24"/>
          <w:szCs w:val="24"/>
        </w:rPr>
        <w:t>Principles of economics</w:t>
      </w:r>
      <w:r>
        <w:rPr>
          <w:rFonts w:ascii="Times New Roman" w:hAnsi="Times New Roman" w:cs="Times New Roman"/>
          <w:sz w:val="24"/>
          <w:szCs w:val="24"/>
        </w:rPr>
        <w:t>: 6</w:t>
      </w:r>
      <w:r w:rsidRPr="001B185E">
        <w:rPr>
          <w:rFonts w:ascii="Times New Roman" w:hAnsi="Times New Roman" w:cs="Times New Roman"/>
          <w:sz w:val="24"/>
          <w:szCs w:val="24"/>
          <w:vertAlign w:val="superscript"/>
        </w:rPr>
        <w:t>th</w:t>
      </w:r>
      <w:r>
        <w:rPr>
          <w:rFonts w:ascii="Times New Roman" w:hAnsi="Times New Roman" w:cs="Times New Roman"/>
          <w:sz w:val="24"/>
          <w:szCs w:val="24"/>
        </w:rPr>
        <w:t xml:space="preserve"> edition’, </w:t>
      </w:r>
      <w:r w:rsidRPr="001D32D1">
        <w:rPr>
          <w:rFonts w:ascii="Times New Roman" w:hAnsi="Times New Roman" w:cs="Times New Roman"/>
          <w:sz w:val="24"/>
          <w:szCs w:val="24"/>
        </w:rPr>
        <w:t>South-Western Cengage Learning:</w:t>
      </w:r>
      <w:r>
        <w:rPr>
          <w:rFonts w:ascii="Times New Roman" w:hAnsi="Times New Roman" w:cs="Times New Roman"/>
          <w:sz w:val="24"/>
          <w:szCs w:val="24"/>
        </w:rPr>
        <w:t xml:space="preserve"> Mason, USA.</w:t>
      </w:r>
    </w:p>
    <w:p w:rsidR="00A84445" w:rsidRPr="00450B20" w:rsidRDefault="00A84445" w:rsidP="00510BB2">
      <w:pPr>
        <w:spacing w:after="0" w:line="276" w:lineRule="auto"/>
        <w:ind w:left="720" w:hanging="720"/>
        <w:jc w:val="both"/>
        <w:rPr>
          <w:rFonts w:ascii="Times New Roman" w:hAnsi="Times New Roman" w:cs="Times New Roman"/>
          <w:i/>
          <w:sz w:val="24"/>
          <w:szCs w:val="24"/>
        </w:rPr>
      </w:pPr>
      <w:r>
        <w:rPr>
          <w:rFonts w:ascii="Times New Roman" w:hAnsi="Times New Roman" w:cs="Times New Roman"/>
          <w:sz w:val="24"/>
          <w:szCs w:val="24"/>
        </w:rPr>
        <w:t xml:space="preserve">McKay, J, </w:t>
      </w:r>
      <w:proofErr w:type="spellStart"/>
      <w:r>
        <w:rPr>
          <w:rFonts w:ascii="Times New Roman" w:hAnsi="Times New Roman" w:cs="Times New Roman"/>
          <w:sz w:val="24"/>
          <w:szCs w:val="24"/>
        </w:rPr>
        <w:t>Armengol</w:t>
      </w:r>
      <w:proofErr w:type="spellEnd"/>
      <w:r>
        <w:rPr>
          <w:rFonts w:ascii="Times New Roman" w:hAnsi="Times New Roman" w:cs="Times New Roman"/>
          <w:sz w:val="24"/>
          <w:szCs w:val="24"/>
        </w:rPr>
        <w:t xml:space="preserve">, MO, &amp; </w:t>
      </w:r>
      <w:proofErr w:type="spellStart"/>
      <w:r>
        <w:rPr>
          <w:rFonts w:ascii="Times New Roman" w:hAnsi="Times New Roman" w:cs="Times New Roman"/>
          <w:sz w:val="24"/>
          <w:szCs w:val="24"/>
        </w:rPr>
        <w:t>Pineau</w:t>
      </w:r>
      <w:proofErr w:type="spellEnd"/>
      <w:r>
        <w:rPr>
          <w:rFonts w:ascii="Times New Roman" w:hAnsi="Times New Roman" w:cs="Times New Roman"/>
          <w:sz w:val="24"/>
          <w:szCs w:val="24"/>
        </w:rPr>
        <w:t>, G, 2004, ‘</w:t>
      </w:r>
      <w:r w:rsidRPr="001D32D1">
        <w:rPr>
          <w:rFonts w:ascii="Times New Roman" w:hAnsi="Times New Roman" w:cs="Times New Roman"/>
          <w:i/>
          <w:sz w:val="24"/>
          <w:szCs w:val="24"/>
        </w:rPr>
        <w:t>Regional economic integration in a global framework</w:t>
      </w:r>
      <w:r>
        <w:rPr>
          <w:rFonts w:ascii="Times New Roman" w:hAnsi="Times New Roman" w:cs="Times New Roman"/>
          <w:sz w:val="24"/>
          <w:szCs w:val="24"/>
        </w:rPr>
        <w:t xml:space="preserve">’, </w:t>
      </w:r>
      <w:r w:rsidRPr="001D32D1">
        <w:rPr>
          <w:rFonts w:ascii="Times New Roman" w:hAnsi="Times New Roman" w:cs="Times New Roman"/>
          <w:sz w:val="24"/>
          <w:szCs w:val="24"/>
        </w:rPr>
        <w:t>European Central Bank – T</w:t>
      </w:r>
      <w:r>
        <w:rPr>
          <w:rFonts w:ascii="Times New Roman" w:hAnsi="Times New Roman" w:cs="Times New Roman"/>
          <w:sz w:val="24"/>
          <w:szCs w:val="24"/>
        </w:rPr>
        <w:t>he People’s Bank of China Report, accessed 3 March 2014, http://www.</w:t>
      </w:r>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Petrakos, G, </w:t>
      </w:r>
      <w:proofErr w:type="spellStart"/>
      <w:r>
        <w:rPr>
          <w:rFonts w:ascii="Times New Roman" w:hAnsi="Times New Roman" w:cs="Times New Roman"/>
          <w:sz w:val="24"/>
          <w:szCs w:val="24"/>
        </w:rPr>
        <w:t>Arvanitidis</w:t>
      </w:r>
      <w:proofErr w:type="spellEnd"/>
      <w:r>
        <w:rPr>
          <w:rFonts w:ascii="Times New Roman" w:hAnsi="Times New Roman" w:cs="Times New Roman"/>
          <w:sz w:val="24"/>
          <w:szCs w:val="24"/>
        </w:rPr>
        <w:t xml:space="preserve">, P, &amp; </w:t>
      </w:r>
      <w:proofErr w:type="spellStart"/>
      <w:r>
        <w:rPr>
          <w:rFonts w:ascii="Times New Roman" w:hAnsi="Times New Roman" w:cs="Times New Roman"/>
          <w:sz w:val="24"/>
          <w:szCs w:val="24"/>
        </w:rPr>
        <w:t>Pavleas</w:t>
      </w:r>
      <w:proofErr w:type="spellEnd"/>
      <w:r>
        <w:rPr>
          <w:rFonts w:ascii="Times New Roman" w:hAnsi="Times New Roman" w:cs="Times New Roman"/>
          <w:sz w:val="24"/>
          <w:szCs w:val="24"/>
        </w:rPr>
        <w:t xml:space="preserve">, S, 2007, ‘Determinants of economic growth: the experts’ view’, </w:t>
      </w:r>
      <w:r>
        <w:rPr>
          <w:rFonts w:ascii="Times New Roman" w:hAnsi="Times New Roman" w:cs="Times New Roman"/>
          <w:i/>
          <w:sz w:val="24"/>
          <w:szCs w:val="24"/>
        </w:rPr>
        <w:t xml:space="preserve">DYNREG Working Papers Series, </w:t>
      </w:r>
      <w:r>
        <w:rPr>
          <w:rFonts w:ascii="Times New Roman" w:hAnsi="Times New Roman" w:cs="Times New Roman"/>
          <w:sz w:val="24"/>
          <w:szCs w:val="24"/>
        </w:rPr>
        <w:t>no. 20.</w:t>
      </w: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Pradiptyo</w:t>
      </w:r>
      <w:proofErr w:type="spellEnd"/>
      <w:r>
        <w:rPr>
          <w:rFonts w:ascii="Times New Roman" w:hAnsi="Times New Roman" w:cs="Times New Roman"/>
          <w:sz w:val="24"/>
          <w:szCs w:val="24"/>
        </w:rPr>
        <w:t xml:space="preserve">, R, </w:t>
      </w:r>
      <w:proofErr w:type="spellStart"/>
      <w:r>
        <w:rPr>
          <w:rFonts w:ascii="Times New Roman" w:hAnsi="Times New Roman" w:cs="Times New Roman"/>
          <w:sz w:val="24"/>
          <w:szCs w:val="24"/>
        </w:rPr>
        <w:t>Sugiyanto</w:t>
      </w:r>
      <w:proofErr w:type="spellEnd"/>
      <w:r>
        <w:rPr>
          <w:rFonts w:ascii="Times New Roman" w:hAnsi="Times New Roman" w:cs="Times New Roman"/>
          <w:sz w:val="24"/>
          <w:szCs w:val="24"/>
        </w:rPr>
        <w:t xml:space="preserve">, C, </w:t>
      </w:r>
      <w:proofErr w:type="spellStart"/>
      <w:r>
        <w:rPr>
          <w:rFonts w:ascii="Times New Roman" w:hAnsi="Times New Roman" w:cs="Times New Roman"/>
          <w:sz w:val="24"/>
          <w:szCs w:val="24"/>
        </w:rPr>
        <w:t>Sumiyana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Dwiputri</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Permana</w:t>
      </w:r>
      <w:proofErr w:type="spellEnd"/>
      <w:r>
        <w:rPr>
          <w:rFonts w:ascii="Times New Roman" w:hAnsi="Times New Roman" w:cs="Times New Roman"/>
          <w:sz w:val="24"/>
          <w:szCs w:val="24"/>
        </w:rPr>
        <w:t xml:space="preserve">, YH, </w:t>
      </w:r>
      <w:proofErr w:type="spellStart"/>
      <w:r>
        <w:rPr>
          <w:rFonts w:ascii="Times New Roman" w:hAnsi="Times New Roman" w:cs="Times New Roman"/>
          <w:sz w:val="24"/>
          <w:szCs w:val="24"/>
        </w:rPr>
        <w:t>Kusuma</w:t>
      </w:r>
      <w:proofErr w:type="spellEnd"/>
      <w:r>
        <w:rPr>
          <w:rFonts w:ascii="Times New Roman" w:hAnsi="Times New Roman" w:cs="Times New Roman"/>
          <w:sz w:val="24"/>
          <w:szCs w:val="24"/>
        </w:rPr>
        <w:t xml:space="preserve">, SE, Jaya, WH, Rahman, F, </w:t>
      </w:r>
      <w:proofErr w:type="spellStart"/>
      <w:r>
        <w:rPr>
          <w:rFonts w:ascii="Times New Roman" w:hAnsi="Times New Roman" w:cs="Times New Roman"/>
          <w:sz w:val="24"/>
          <w:szCs w:val="24"/>
        </w:rPr>
        <w:t>Kurniawan</w:t>
      </w:r>
      <w:proofErr w:type="spellEnd"/>
      <w:r>
        <w:rPr>
          <w:rFonts w:ascii="Times New Roman" w:hAnsi="Times New Roman" w:cs="Times New Roman"/>
          <w:sz w:val="24"/>
          <w:szCs w:val="24"/>
        </w:rPr>
        <w:t xml:space="preserve">, A, 2013, ‘Optimal network for BPD Regional Champion (BRC) to support financial inclusion’, </w:t>
      </w:r>
      <w:r w:rsidRPr="004F41B5">
        <w:rPr>
          <w:rFonts w:ascii="Times New Roman" w:hAnsi="Times New Roman" w:cs="Times New Roman"/>
          <w:i/>
          <w:sz w:val="24"/>
          <w:szCs w:val="24"/>
        </w:rPr>
        <w:t>SEADI Discussion Paper Series</w:t>
      </w:r>
      <w:r>
        <w:rPr>
          <w:rFonts w:ascii="Times New Roman" w:hAnsi="Times New Roman" w:cs="Times New Roman"/>
          <w:sz w:val="24"/>
          <w:szCs w:val="24"/>
        </w:rPr>
        <w:t>, no. 5.</w:t>
      </w:r>
    </w:p>
    <w:p w:rsidR="00A84445" w:rsidRDefault="00A84445" w:rsidP="00510BB2">
      <w:pPr>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Samuelson, PA, &amp; </w:t>
      </w:r>
      <w:proofErr w:type="spellStart"/>
      <w:r>
        <w:rPr>
          <w:rFonts w:ascii="Times New Roman" w:hAnsi="Times New Roman" w:cs="Times New Roman"/>
          <w:sz w:val="24"/>
          <w:szCs w:val="24"/>
        </w:rPr>
        <w:t>Nordhaus</w:t>
      </w:r>
      <w:proofErr w:type="spellEnd"/>
      <w:r>
        <w:rPr>
          <w:rFonts w:ascii="Times New Roman" w:hAnsi="Times New Roman" w:cs="Times New Roman"/>
          <w:sz w:val="24"/>
          <w:szCs w:val="24"/>
        </w:rPr>
        <w:t>, WD, 1998, ‘</w:t>
      </w:r>
      <w:r w:rsidRPr="007478B3">
        <w:rPr>
          <w:rFonts w:ascii="Times New Roman" w:hAnsi="Times New Roman" w:cs="Times New Roman"/>
          <w:i/>
          <w:sz w:val="24"/>
          <w:szCs w:val="24"/>
        </w:rPr>
        <w:t>Economics</w:t>
      </w:r>
      <w:r>
        <w:rPr>
          <w:rFonts w:ascii="Times New Roman" w:hAnsi="Times New Roman" w:cs="Times New Roman"/>
          <w:sz w:val="24"/>
          <w:szCs w:val="24"/>
        </w:rPr>
        <w:t>: 16</w:t>
      </w:r>
      <w:r w:rsidRPr="001B185E">
        <w:rPr>
          <w:rFonts w:ascii="Times New Roman" w:hAnsi="Times New Roman" w:cs="Times New Roman"/>
          <w:sz w:val="24"/>
          <w:szCs w:val="24"/>
          <w:vertAlign w:val="superscript"/>
        </w:rPr>
        <w:t>th</w:t>
      </w:r>
      <w:r>
        <w:rPr>
          <w:rFonts w:ascii="Times New Roman" w:hAnsi="Times New Roman" w:cs="Times New Roman"/>
          <w:sz w:val="24"/>
          <w:szCs w:val="24"/>
        </w:rPr>
        <w:t xml:space="preserve"> Edition’, </w:t>
      </w:r>
      <w:r w:rsidRPr="007478B3">
        <w:rPr>
          <w:rFonts w:ascii="Times New Roman" w:hAnsi="Times New Roman" w:cs="Times New Roman"/>
          <w:sz w:val="24"/>
          <w:szCs w:val="24"/>
        </w:rPr>
        <w:t>McGraw-Hill Companies, Inc.</w:t>
      </w:r>
      <w:r>
        <w:rPr>
          <w:rFonts w:ascii="Times New Roman" w:hAnsi="Times New Roman" w:cs="Times New Roman"/>
          <w:sz w:val="24"/>
          <w:szCs w:val="24"/>
        </w:rPr>
        <w:t xml:space="preserve">, </w:t>
      </w:r>
      <w:proofErr w:type="spellStart"/>
      <w:r>
        <w:rPr>
          <w:rFonts w:ascii="Times New Roman" w:hAnsi="Times New Roman" w:cs="Times New Roman"/>
          <w:sz w:val="24"/>
          <w:szCs w:val="24"/>
        </w:rPr>
        <w:t>Colombus</w:t>
      </w:r>
      <w:proofErr w:type="spellEnd"/>
      <w:r>
        <w:rPr>
          <w:rFonts w:ascii="Times New Roman" w:hAnsi="Times New Roman" w:cs="Times New Roman"/>
          <w:sz w:val="24"/>
          <w:szCs w:val="24"/>
        </w:rPr>
        <w:t>, United States.</w:t>
      </w: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Sarma</w:t>
      </w:r>
      <w:proofErr w:type="spellEnd"/>
      <w:r>
        <w:rPr>
          <w:rFonts w:ascii="Times New Roman" w:hAnsi="Times New Roman" w:cs="Times New Roman"/>
          <w:sz w:val="24"/>
          <w:szCs w:val="24"/>
        </w:rPr>
        <w:t xml:space="preserve">, M, 2010, ‘Index of financial inclusion’, </w:t>
      </w:r>
      <w:r>
        <w:rPr>
          <w:rFonts w:ascii="Times New Roman" w:hAnsi="Times New Roman" w:cs="Times New Roman"/>
          <w:i/>
          <w:sz w:val="24"/>
          <w:szCs w:val="24"/>
        </w:rPr>
        <w:t xml:space="preserve">Discussion Papers in Economics, </w:t>
      </w:r>
      <w:r>
        <w:rPr>
          <w:rFonts w:ascii="Times New Roman" w:hAnsi="Times New Roman" w:cs="Times New Roman"/>
          <w:sz w:val="24"/>
          <w:szCs w:val="24"/>
        </w:rPr>
        <w:t>n</w:t>
      </w:r>
      <w:r w:rsidRPr="007478B3">
        <w:rPr>
          <w:rFonts w:ascii="Times New Roman" w:hAnsi="Times New Roman" w:cs="Times New Roman"/>
          <w:sz w:val="24"/>
          <w:szCs w:val="24"/>
        </w:rPr>
        <w:t>o. 5</w:t>
      </w:r>
      <w:r>
        <w:rPr>
          <w:rFonts w:ascii="Times New Roman" w:hAnsi="Times New Roman" w:cs="Times New Roman"/>
          <w:sz w:val="24"/>
          <w:szCs w:val="24"/>
        </w:rPr>
        <w:t>, Centre for International Trade and Development School of International Studies Jawaharlal Nehru University, India.</w:t>
      </w:r>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Studart</w:t>
      </w:r>
      <w:proofErr w:type="spellEnd"/>
      <w:r>
        <w:rPr>
          <w:rFonts w:ascii="Times New Roman" w:hAnsi="Times New Roman" w:cs="Times New Roman"/>
          <w:sz w:val="24"/>
          <w:szCs w:val="24"/>
        </w:rPr>
        <w:t>, R, 2005, ‘</w:t>
      </w:r>
      <w:r>
        <w:rPr>
          <w:rFonts w:ascii="Times New Roman" w:hAnsi="Times New Roman" w:cs="Times New Roman"/>
          <w:i/>
          <w:sz w:val="24"/>
          <w:szCs w:val="24"/>
        </w:rPr>
        <w:t>Investment finance in e</w:t>
      </w:r>
      <w:r w:rsidRPr="007478B3">
        <w:rPr>
          <w:rFonts w:ascii="Times New Roman" w:hAnsi="Times New Roman" w:cs="Times New Roman"/>
          <w:i/>
          <w:sz w:val="24"/>
          <w:szCs w:val="24"/>
        </w:rPr>
        <w:t xml:space="preserve">conomic </w:t>
      </w:r>
      <w:r>
        <w:rPr>
          <w:rFonts w:ascii="Times New Roman" w:hAnsi="Times New Roman" w:cs="Times New Roman"/>
          <w:i/>
          <w:sz w:val="24"/>
          <w:szCs w:val="24"/>
        </w:rPr>
        <w:t>d</w:t>
      </w:r>
      <w:r w:rsidRPr="007478B3">
        <w:rPr>
          <w:rFonts w:ascii="Times New Roman" w:hAnsi="Times New Roman" w:cs="Times New Roman"/>
          <w:i/>
          <w:sz w:val="24"/>
          <w:szCs w:val="24"/>
        </w:rPr>
        <w:t>evelopment</w:t>
      </w:r>
      <w:r>
        <w:rPr>
          <w:rFonts w:ascii="Times New Roman" w:hAnsi="Times New Roman" w:cs="Times New Roman"/>
          <w:sz w:val="24"/>
          <w:szCs w:val="24"/>
        </w:rPr>
        <w:t xml:space="preserve">’, </w:t>
      </w:r>
      <w:r w:rsidRPr="007478B3">
        <w:rPr>
          <w:rFonts w:ascii="Times New Roman" w:hAnsi="Times New Roman" w:cs="Times New Roman"/>
          <w:sz w:val="24"/>
          <w:szCs w:val="24"/>
        </w:rPr>
        <w:t>Taylor and Francis e-Library</w:t>
      </w:r>
      <w:r>
        <w:rPr>
          <w:rFonts w:ascii="Times New Roman" w:hAnsi="Times New Roman" w:cs="Times New Roman"/>
          <w:sz w:val="24"/>
          <w:szCs w:val="24"/>
        </w:rPr>
        <w:t>, UK.</w:t>
      </w:r>
      <w:proofErr w:type="gramEnd"/>
    </w:p>
    <w:p w:rsidR="00A84445" w:rsidRDefault="00A84445" w:rsidP="00510BB2">
      <w:pPr>
        <w:spacing w:after="0" w:line="276"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Todaro</w:t>
      </w:r>
      <w:proofErr w:type="spellEnd"/>
      <w:r>
        <w:rPr>
          <w:rFonts w:ascii="Times New Roman" w:hAnsi="Times New Roman" w:cs="Times New Roman"/>
          <w:sz w:val="24"/>
          <w:szCs w:val="24"/>
        </w:rPr>
        <w:t>, M, &amp; Smith, CS, 2006, ‘</w:t>
      </w:r>
      <w:r>
        <w:rPr>
          <w:rFonts w:ascii="Times New Roman" w:hAnsi="Times New Roman" w:cs="Times New Roman"/>
          <w:i/>
          <w:sz w:val="24"/>
          <w:szCs w:val="24"/>
        </w:rPr>
        <w:t>Development e</w:t>
      </w:r>
      <w:r w:rsidRPr="007478B3">
        <w:rPr>
          <w:rFonts w:ascii="Times New Roman" w:hAnsi="Times New Roman" w:cs="Times New Roman"/>
          <w:i/>
          <w:sz w:val="24"/>
          <w:szCs w:val="24"/>
        </w:rPr>
        <w:t>conomics</w:t>
      </w:r>
      <w:r>
        <w:rPr>
          <w:rFonts w:ascii="Times New Roman" w:hAnsi="Times New Roman" w:cs="Times New Roman"/>
          <w:sz w:val="24"/>
          <w:szCs w:val="24"/>
        </w:rPr>
        <w:t>: 10</w:t>
      </w:r>
      <w:r w:rsidRPr="003B2AA1">
        <w:rPr>
          <w:rFonts w:ascii="Times New Roman" w:hAnsi="Times New Roman" w:cs="Times New Roman"/>
          <w:sz w:val="24"/>
          <w:szCs w:val="24"/>
          <w:vertAlign w:val="superscript"/>
        </w:rPr>
        <w:t>th</w:t>
      </w:r>
      <w:r>
        <w:rPr>
          <w:rFonts w:ascii="Times New Roman" w:hAnsi="Times New Roman" w:cs="Times New Roman"/>
          <w:sz w:val="24"/>
          <w:szCs w:val="24"/>
        </w:rPr>
        <w:t xml:space="preserve"> Edition’, </w:t>
      </w:r>
      <w:r w:rsidRPr="007478B3">
        <w:rPr>
          <w:rFonts w:ascii="Times New Roman" w:hAnsi="Times New Roman" w:cs="Times New Roman"/>
          <w:sz w:val="24"/>
          <w:szCs w:val="24"/>
        </w:rPr>
        <w:t>Pearson Education Limited</w:t>
      </w:r>
      <w:r>
        <w:rPr>
          <w:rFonts w:ascii="Times New Roman" w:hAnsi="Times New Roman" w:cs="Times New Roman"/>
          <w:sz w:val="24"/>
          <w:szCs w:val="24"/>
        </w:rPr>
        <w:t>, UK.</w:t>
      </w:r>
    </w:p>
    <w:p w:rsidR="00F50437" w:rsidRPr="00A84445" w:rsidRDefault="00A84445" w:rsidP="00510BB2">
      <w:pPr>
        <w:spacing w:after="0" w:line="276"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Zarazua</w:t>
      </w:r>
      <w:proofErr w:type="spellEnd"/>
      <w:r>
        <w:rPr>
          <w:rFonts w:ascii="Times New Roman" w:hAnsi="Times New Roman" w:cs="Times New Roman"/>
          <w:sz w:val="24"/>
          <w:szCs w:val="24"/>
        </w:rPr>
        <w:t xml:space="preserve">, MMN, &amp; </w:t>
      </w:r>
      <w:proofErr w:type="spellStart"/>
      <w:r>
        <w:rPr>
          <w:rFonts w:ascii="Times New Roman" w:hAnsi="Times New Roman" w:cs="Times New Roman"/>
          <w:sz w:val="24"/>
          <w:szCs w:val="24"/>
        </w:rPr>
        <w:t>Copestake</w:t>
      </w:r>
      <w:proofErr w:type="spellEnd"/>
      <w:r>
        <w:rPr>
          <w:rFonts w:ascii="Times New Roman" w:hAnsi="Times New Roman" w:cs="Times New Roman"/>
          <w:sz w:val="24"/>
          <w:szCs w:val="24"/>
        </w:rPr>
        <w:t xml:space="preserve">, J, 2008, ‘Financial inclusion, vulnerability and mental models: from physical access to effective use of financial services in a low income area of Mexico City’, </w:t>
      </w:r>
      <w:r>
        <w:rPr>
          <w:rFonts w:ascii="Times New Roman" w:hAnsi="Times New Roman" w:cs="Times New Roman"/>
          <w:i/>
          <w:sz w:val="24"/>
          <w:szCs w:val="24"/>
        </w:rPr>
        <w:t xml:space="preserve">Savings and Development, </w:t>
      </w:r>
      <w:r>
        <w:rPr>
          <w:rFonts w:ascii="Times New Roman" w:hAnsi="Times New Roman" w:cs="Times New Roman"/>
          <w:sz w:val="24"/>
          <w:szCs w:val="24"/>
        </w:rPr>
        <w:t>issue</w:t>
      </w:r>
      <w:r>
        <w:rPr>
          <w:rFonts w:ascii="Times New Roman" w:hAnsi="Times New Roman" w:cs="Times New Roman"/>
          <w:i/>
          <w:sz w:val="24"/>
          <w:szCs w:val="24"/>
        </w:rPr>
        <w:t xml:space="preserve"> </w:t>
      </w:r>
      <w:r>
        <w:rPr>
          <w:rFonts w:ascii="Times New Roman" w:hAnsi="Times New Roman" w:cs="Times New Roman"/>
          <w:sz w:val="24"/>
          <w:szCs w:val="24"/>
        </w:rPr>
        <w:t>32(4), pp. 353-379.</w:t>
      </w:r>
    </w:p>
    <w:sectPr w:rsidR="00F50437" w:rsidRPr="00A84445" w:rsidSect="0080449F">
      <w:headerReference w:type="default" r:id="rId10"/>
      <w:footerReference w:type="default" r:id="rId11"/>
      <w:pgSz w:w="12240" w:h="15840"/>
      <w:pgMar w:top="1440" w:right="1440" w:bottom="1440" w:left="1440" w:header="720" w:footer="720" w:gutter="0"/>
      <w:pgNumType w:start="5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8C2" w:rsidRDefault="005D58C2" w:rsidP="00A84445">
      <w:pPr>
        <w:spacing w:after="0" w:line="240" w:lineRule="auto"/>
      </w:pPr>
      <w:r>
        <w:separator/>
      </w:r>
    </w:p>
  </w:endnote>
  <w:endnote w:type="continuationSeparator" w:id="0">
    <w:p w:rsidR="005D58C2" w:rsidRDefault="005D58C2" w:rsidP="00A8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280137"/>
      <w:docPartObj>
        <w:docPartGallery w:val="Page Numbers (Bottom of Page)"/>
        <w:docPartUnique/>
      </w:docPartObj>
    </w:sdtPr>
    <w:sdtEndPr/>
    <w:sdtContent>
      <w:p w:rsidR="0080449F" w:rsidRDefault="0080449F">
        <w:pPr>
          <w:pStyle w:val="Footer"/>
          <w:jc w:val="center"/>
        </w:pPr>
        <w:r>
          <w:fldChar w:fldCharType="begin"/>
        </w:r>
        <w:r>
          <w:instrText>PAGE   \* MERGEFORMAT</w:instrText>
        </w:r>
        <w:r>
          <w:fldChar w:fldCharType="separate"/>
        </w:r>
        <w:r w:rsidR="009E0E63" w:rsidRPr="009E0E63">
          <w:rPr>
            <w:noProof/>
            <w:lang w:val="cs-CZ"/>
          </w:rPr>
          <w:t>53</w:t>
        </w:r>
        <w:r>
          <w:fldChar w:fldCharType="end"/>
        </w:r>
      </w:p>
    </w:sdtContent>
  </w:sdt>
  <w:p w:rsidR="00422157" w:rsidRDefault="004221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8C2" w:rsidRDefault="005D58C2" w:rsidP="00A84445">
      <w:pPr>
        <w:spacing w:after="0" w:line="240" w:lineRule="auto"/>
      </w:pPr>
      <w:r>
        <w:separator/>
      </w:r>
    </w:p>
  </w:footnote>
  <w:footnote w:type="continuationSeparator" w:id="0">
    <w:p w:rsidR="005D58C2" w:rsidRDefault="005D58C2" w:rsidP="00A84445">
      <w:pPr>
        <w:spacing w:after="0" w:line="240" w:lineRule="auto"/>
      </w:pPr>
      <w:r>
        <w:continuationSeparator/>
      </w:r>
    </w:p>
  </w:footnote>
  <w:footnote w:id="1">
    <w:p w:rsidR="00422157" w:rsidRPr="00E419E8" w:rsidRDefault="00422157">
      <w:pPr>
        <w:pStyle w:val="FootnoteText"/>
        <w:rPr>
          <w:rFonts w:ascii="Times New Roman" w:hAnsi="Times New Roman" w:cs="Times New Roman"/>
          <w:lang w:val="en-US"/>
        </w:rPr>
      </w:pPr>
      <w:r w:rsidRPr="00E419E8">
        <w:rPr>
          <w:rStyle w:val="FootnoteReference"/>
          <w:rFonts w:ascii="Times New Roman" w:hAnsi="Times New Roman" w:cs="Times New Roman"/>
        </w:rPr>
        <w:footnoteRef/>
      </w:r>
      <w:r w:rsidRPr="00E419E8">
        <w:rPr>
          <w:rFonts w:ascii="Times New Roman" w:hAnsi="Times New Roman" w:cs="Times New Roman"/>
        </w:rPr>
        <w:t xml:space="preserve"> </w:t>
      </w:r>
      <w:r w:rsidRPr="00E419E8">
        <w:rPr>
          <w:rFonts w:ascii="Times New Roman" w:hAnsi="Times New Roman" w:cs="Times New Roman"/>
          <w:lang w:val="en-US"/>
        </w:rPr>
        <w:t xml:space="preserve">RDB in Indonesia is popular to be known as </w:t>
      </w:r>
      <w:r w:rsidRPr="00E419E8">
        <w:rPr>
          <w:rFonts w:ascii="Times New Roman" w:hAnsi="Times New Roman" w:cs="Times New Roman"/>
          <w:i/>
          <w:lang w:val="en-US"/>
        </w:rPr>
        <w:t xml:space="preserve">Bank Pembangunan Daerah </w:t>
      </w:r>
      <w:r w:rsidRPr="00E419E8">
        <w:rPr>
          <w:rFonts w:ascii="Times New Roman" w:hAnsi="Times New Roman" w:cs="Times New Roman"/>
          <w:lang w:val="en-US"/>
        </w:rPr>
        <w:t>(BPD).</w:t>
      </w:r>
    </w:p>
  </w:footnote>
  <w:footnote w:id="2">
    <w:p w:rsidR="00422157" w:rsidRPr="00153BCB" w:rsidRDefault="00422157">
      <w:pPr>
        <w:pStyle w:val="FootnoteText"/>
        <w:rPr>
          <w:rFonts w:ascii="Times New Roman" w:hAnsi="Times New Roman" w:cs="Times New Roman"/>
          <w:lang w:val="en-US"/>
        </w:rPr>
      </w:pPr>
      <w:r w:rsidRPr="00153BCB">
        <w:rPr>
          <w:rStyle w:val="FootnoteReference"/>
          <w:rFonts w:ascii="Times New Roman" w:hAnsi="Times New Roman" w:cs="Times New Roman"/>
        </w:rPr>
        <w:footnoteRef/>
      </w:r>
      <w:r w:rsidRPr="00153BCB">
        <w:rPr>
          <w:rFonts w:ascii="Times New Roman" w:hAnsi="Times New Roman" w:cs="Times New Roman"/>
        </w:rPr>
        <w:t xml:space="preserve"> </w:t>
      </w:r>
      <w:r w:rsidRPr="00153BCB">
        <w:rPr>
          <w:rFonts w:ascii="Times New Roman" w:hAnsi="Times New Roman" w:cs="Times New Roman"/>
          <w:lang w:val="en-US"/>
        </w:rPr>
        <w:t xml:space="preserve">BRC was released by Bank Indonesia (central bank in Indonesia) and </w:t>
      </w:r>
      <w:proofErr w:type="spellStart"/>
      <w:r w:rsidRPr="00153BCB">
        <w:rPr>
          <w:rFonts w:ascii="Times New Roman" w:hAnsi="Times New Roman" w:cs="Times New Roman"/>
          <w:i/>
          <w:lang w:val="en-US"/>
        </w:rPr>
        <w:t>Asosiasi</w:t>
      </w:r>
      <w:proofErr w:type="spellEnd"/>
      <w:r w:rsidRPr="00153BCB">
        <w:rPr>
          <w:rFonts w:ascii="Times New Roman" w:hAnsi="Times New Roman" w:cs="Times New Roman"/>
          <w:i/>
          <w:lang w:val="en-US"/>
        </w:rPr>
        <w:t xml:space="preserve"> Bank Daerah </w:t>
      </w:r>
      <w:r w:rsidRPr="00153BCB">
        <w:rPr>
          <w:rFonts w:ascii="Times New Roman" w:hAnsi="Times New Roman" w:cs="Times New Roman"/>
          <w:lang w:val="en-US"/>
        </w:rPr>
        <w:t>(ASBANDA) in 2010. The ASBANDA is an association of all RDBs in Indonesia. The RDB itself is located in 26 provinces of which each RDB has its own management that is not related each other.</w:t>
      </w:r>
    </w:p>
  </w:footnote>
  <w:footnote w:id="3">
    <w:p w:rsidR="00422157" w:rsidRPr="00193C1D" w:rsidRDefault="00422157" w:rsidP="00A84445">
      <w:pPr>
        <w:pStyle w:val="FootnoteText"/>
        <w:jc w:val="both"/>
        <w:rPr>
          <w:rFonts w:ascii="Times New Roman" w:hAnsi="Times New Roman" w:cs="Times New Roman"/>
          <w:lang w:val="en-US"/>
        </w:rPr>
      </w:pPr>
      <w:r w:rsidRPr="00193C1D">
        <w:rPr>
          <w:rStyle w:val="FootnoteReference"/>
          <w:rFonts w:ascii="Times New Roman" w:hAnsi="Times New Roman" w:cs="Times New Roman"/>
        </w:rPr>
        <w:footnoteRef/>
      </w:r>
      <w:r w:rsidRPr="00193C1D">
        <w:rPr>
          <w:rFonts w:ascii="Times New Roman" w:hAnsi="Times New Roman" w:cs="Times New Roman"/>
        </w:rPr>
        <w:t xml:space="preserve"> </w:t>
      </w:r>
      <w:r w:rsidRPr="00193C1D">
        <w:rPr>
          <w:rFonts w:ascii="Times New Roman" w:hAnsi="Times New Roman" w:cs="Times New Roman"/>
          <w:lang w:val="en-US"/>
        </w:rPr>
        <w:t xml:space="preserve">The banks with a status of regional company at that time are BPD DIY, Bank </w:t>
      </w:r>
      <w:proofErr w:type="spellStart"/>
      <w:r w:rsidRPr="00193C1D">
        <w:rPr>
          <w:rFonts w:ascii="Times New Roman" w:hAnsi="Times New Roman" w:cs="Times New Roman"/>
          <w:lang w:val="en-US"/>
        </w:rPr>
        <w:t>Kalteng</w:t>
      </w:r>
      <w:proofErr w:type="spellEnd"/>
      <w:r w:rsidRPr="00193C1D">
        <w:rPr>
          <w:rFonts w:ascii="Times New Roman" w:hAnsi="Times New Roman" w:cs="Times New Roman"/>
          <w:lang w:val="en-US"/>
        </w:rPr>
        <w:t xml:space="preserve"> and Bank </w:t>
      </w:r>
      <w:proofErr w:type="spellStart"/>
      <w:r w:rsidRPr="00193C1D">
        <w:rPr>
          <w:rFonts w:ascii="Times New Roman" w:hAnsi="Times New Roman" w:cs="Times New Roman"/>
          <w:lang w:val="en-US"/>
        </w:rPr>
        <w:t>Sultra</w:t>
      </w:r>
      <w:proofErr w:type="spellEnd"/>
      <w:r w:rsidRPr="00193C1D">
        <w:rPr>
          <w:rFonts w:ascii="Times New Roman" w:hAnsi="Times New Roman" w:cs="Times New Roman"/>
          <w:lang w:val="en-US"/>
        </w:rPr>
        <w:t xml:space="preserve">. But after 2012, BPD DIY have transformed into limited company, following other 23 </w:t>
      </w:r>
      <w:r>
        <w:rPr>
          <w:rFonts w:ascii="Times New Roman" w:hAnsi="Times New Roman" w:cs="Times New Roman"/>
          <w:lang w:val="en-US"/>
        </w:rPr>
        <w:t>RDBs</w:t>
      </w:r>
      <w:r w:rsidRPr="00193C1D">
        <w:rPr>
          <w:rFonts w:ascii="Times New Roman" w:hAnsi="Times New Roman" w:cs="Times New Roman"/>
          <w:lang w:val="en-US"/>
        </w:rPr>
        <w:t xml:space="preserve"> in Indonesia. However, regional company status will restrict the innovation and development of </w:t>
      </w:r>
      <w:r>
        <w:rPr>
          <w:rFonts w:ascii="Times New Roman" w:hAnsi="Times New Roman" w:cs="Times New Roman"/>
          <w:lang w:val="en-US"/>
        </w:rPr>
        <w:t>RDB</w:t>
      </w:r>
      <w:r w:rsidRPr="00193C1D">
        <w:rPr>
          <w:rFonts w:ascii="Times New Roman" w:hAnsi="Times New Roman" w:cs="Times New Roman"/>
          <w:lang w:val="en-US"/>
        </w:rPr>
        <w:t xml:space="preserve"> in order to satisfy the mandate of BRC.</w:t>
      </w:r>
    </w:p>
  </w:footnote>
  <w:footnote w:id="4">
    <w:p w:rsidR="00422157" w:rsidRPr="00193C1D" w:rsidRDefault="00422157" w:rsidP="00A84445">
      <w:pPr>
        <w:pStyle w:val="FootnoteText"/>
        <w:jc w:val="both"/>
        <w:rPr>
          <w:rFonts w:ascii="Times New Roman" w:hAnsi="Times New Roman" w:cs="Times New Roman"/>
          <w:lang w:val="en-US"/>
        </w:rPr>
      </w:pPr>
      <w:r w:rsidRPr="00193C1D">
        <w:rPr>
          <w:rStyle w:val="FootnoteReference"/>
          <w:rFonts w:ascii="Times New Roman" w:hAnsi="Times New Roman" w:cs="Times New Roman"/>
        </w:rPr>
        <w:footnoteRef/>
      </w:r>
      <w:r w:rsidRPr="00193C1D">
        <w:rPr>
          <w:rFonts w:ascii="Times New Roman" w:hAnsi="Times New Roman" w:cs="Times New Roman"/>
        </w:rPr>
        <w:t xml:space="preserve"> See </w:t>
      </w:r>
      <w:proofErr w:type="spellStart"/>
      <w:r w:rsidRPr="00193C1D">
        <w:rPr>
          <w:rFonts w:ascii="Times New Roman" w:hAnsi="Times New Roman" w:cs="Times New Roman"/>
        </w:rPr>
        <w:t>Kuswardani</w:t>
      </w:r>
      <w:proofErr w:type="spellEnd"/>
      <w:r w:rsidRPr="00193C1D">
        <w:rPr>
          <w:rFonts w:ascii="Times New Roman" w:hAnsi="Times New Roman" w:cs="Times New Roman"/>
        </w:rPr>
        <w:t xml:space="preserve"> (2012), </w:t>
      </w:r>
      <w:proofErr w:type="spellStart"/>
      <w:r w:rsidRPr="00193C1D">
        <w:rPr>
          <w:rFonts w:ascii="Times New Roman" w:hAnsi="Times New Roman" w:cs="Times New Roman"/>
        </w:rPr>
        <w:t>Afriska</w:t>
      </w:r>
      <w:proofErr w:type="spellEnd"/>
      <w:r w:rsidRPr="00193C1D">
        <w:rPr>
          <w:rFonts w:ascii="Times New Roman" w:hAnsi="Times New Roman" w:cs="Times New Roman"/>
        </w:rPr>
        <w:t xml:space="preserve"> </w:t>
      </w:r>
      <w:r>
        <w:rPr>
          <w:rFonts w:ascii="Times New Roman" w:hAnsi="Times New Roman" w:cs="Times New Roman"/>
        </w:rPr>
        <w:t>&amp;</w:t>
      </w:r>
      <w:r w:rsidRPr="00193C1D">
        <w:rPr>
          <w:rFonts w:ascii="Times New Roman" w:hAnsi="Times New Roman" w:cs="Times New Roman"/>
        </w:rPr>
        <w:t xml:space="preserve"> </w:t>
      </w:r>
      <w:proofErr w:type="spellStart"/>
      <w:r w:rsidRPr="00193C1D">
        <w:rPr>
          <w:rFonts w:ascii="Times New Roman" w:hAnsi="Times New Roman" w:cs="Times New Roman"/>
        </w:rPr>
        <w:t>Haryani</w:t>
      </w:r>
      <w:proofErr w:type="spellEnd"/>
      <w:r w:rsidRPr="00193C1D">
        <w:rPr>
          <w:rFonts w:ascii="Times New Roman" w:hAnsi="Times New Roman" w:cs="Times New Roman"/>
        </w:rPr>
        <w:t xml:space="preserve"> (2011) and </w:t>
      </w:r>
      <w:proofErr w:type="spellStart"/>
      <w:r w:rsidRPr="00193C1D">
        <w:rPr>
          <w:rFonts w:ascii="Times New Roman" w:hAnsi="Times New Roman" w:cs="Times New Roman"/>
        </w:rPr>
        <w:t>Abidin</w:t>
      </w:r>
      <w:proofErr w:type="spellEnd"/>
      <w:r w:rsidRPr="00193C1D">
        <w:rPr>
          <w:rFonts w:ascii="Times New Roman" w:hAnsi="Times New Roman" w:cs="Times New Roman"/>
        </w:rPr>
        <w:t xml:space="preserve"> </w:t>
      </w:r>
      <w:r>
        <w:rPr>
          <w:rFonts w:ascii="Times New Roman" w:hAnsi="Times New Roman" w:cs="Times New Roman"/>
        </w:rPr>
        <w:t>&amp;</w:t>
      </w:r>
      <w:r w:rsidRPr="00193C1D">
        <w:rPr>
          <w:rFonts w:ascii="Times New Roman" w:hAnsi="Times New Roman" w:cs="Times New Roman"/>
        </w:rPr>
        <w:t xml:space="preserve"> </w:t>
      </w:r>
      <w:proofErr w:type="spellStart"/>
      <w:r w:rsidRPr="00193C1D">
        <w:rPr>
          <w:rFonts w:ascii="Times New Roman" w:hAnsi="Times New Roman" w:cs="Times New Roman"/>
        </w:rPr>
        <w:t>Endri</w:t>
      </w:r>
      <w:proofErr w:type="spellEnd"/>
      <w:r w:rsidRPr="00193C1D">
        <w:rPr>
          <w:rFonts w:ascii="Times New Roman" w:hAnsi="Times New Roman" w:cs="Times New Roman"/>
        </w:rPr>
        <w:t xml:space="preserve"> (2009) for details.</w:t>
      </w:r>
    </w:p>
  </w:footnote>
  <w:footnote w:id="5">
    <w:p w:rsidR="00422157" w:rsidRPr="005C1A7D" w:rsidRDefault="00422157" w:rsidP="00A84445">
      <w:pPr>
        <w:pStyle w:val="FootnoteText"/>
        <w:jc w:val="both"/>
        <w:rPr>
          <w:rFonts w:ascii="Times New Roman" w:hAnsi="Times New Roman" w:cs="Times New Roman"/>
          <w:lang w:val="en-US"/>
        </w:rPr>
      </w:pPr>
      <w:r w:rsidRPr="00193C1D">
        <w:rPr>
          <w:rStyle w:val="FootnoteReference"/>
          <w:rFonts w:ascii="Times New Roman" w:hAnsi="Times New Roman" w:cs="Times New Roman"/>
        </w:rPr>
        <w:footnoteRef/>
      </w:r>
      <w:r w:rsidRPr="00193C1D">
        <w:rPr>
          <w:rFonts w:ascii="Times New Roman" w:hAnsi="Times New Roman" w:cs="Times New Roman"/>
        </w:rPr>
        <w:t xml:space="preserve"> </w:t>
      </w:r>
      <w:proofErr w:type="spellStart"/>
      <w:r w:rsidRPr="00193C1D">
        <w:rPr>
          <w:rFonts w:ascii="Times New Roman" w:hAnsi="Times New Roman" w:cs="Times New Roman"/>
        </w:rPr>
        <w:t>Harrod-Domar</w:t>
      </w:r>
      <w:proofErr w:type="spellEnd"/>
      <w:r w:rsidRPr="00193C1D">
        <w:rPr>
          <w:rFonts w:ascii="Times New Roman" w:hAnsi="Times New Roman" w:cs="Times New Roman"/>
        </w:rPr>
        <w:t xml:space="preserve"> model can be written as</w:t>
      </w:r>
      <w:proofErr w:type="gramStart"/>
      <w:r w:rsidRPr="00193C1D">
        <w:rPr>
          <w:rFonts w:ascii="Times New Roman" w:hAnsi="Times New Roman" w:cs="Times New Roman"/>
        </w:rPr>
        <w:t xml:space="preserve">: </w:t>
      </w:r>
      <w:proofErr w:type="gramEnd"/>
      <m:oMath>
        <m:f>
          <m:fPr>
            <m:ctrlPr>
              <w:rPr>
                <w:rFonts w:ascii="Cambria Math" w:hAnsi="Cambria Math" w:cs="Times New Roman"/>
                <w:i/>
              </w:rPr>
            </m:ctrlPr>
          </m:fPr>
          <m:num>
            <m:r>
              <w:rPr>
                <w:rFonts w:ascii="Cambria Math" w:hAnsi="Cambria Math" w:cs="Times New Roman"/>
              </w:rPr>
              <m:t>∆K</m:t>
            </m:r>
          </m:num>
          <m:den>
            <m:r>
              <w:rPr>
                <w:rFonts w:ascii="Cambria Math" w:hAnsi="Cambria Math" w:cs="Times New Roman"/>
              </w:rPr>
              <m:t>∆Y</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I</m:t>
            </m:r>
          </m:num>
          <m:den>
            <m:r>
              <w:rPr>
                <w:rFonts w:ascii="Cambria Math" w:hAnsi="Cambria Math" w:cs="Times New Roman"/>
              </w:rPr>
              <m:t>∆Y</m:t>
            </m:r>
          </m:den>
        </m:f>
      </m:oMath>
      <w:r w:rsidRPr="00193C1D">
        <w:rPr>
          <w:rFonts w:ascii="Times New Roman" w:eastAsiaTheme="minorEastAsia" w:hAnsi="Times New Roman" w:cs="Times New Roman"/>
        </w:rPr>
        <w:t xml:space="preserve">; where </w:t>
      </w:r>
      <w:r w:rsidRPr="00193C1D">
        <w:rPr>
          <w:rFonts w:ascii="Times New Roman" w:eastAsiaTheme="minorEastAsia" w:hAnsi="Times New Roman" w:cs="Times New Roman"/>
          <w:i/>
        </w:rPr>
        <w:t xml:space="preserve">I </w:t>
      </w:r>
      <w:r w:rsidRPr="00193C1D">
        <w:rPr>
          <w:rFonts w:ascii="Times New Roman" w:eastAsiaTheme="minorEastAsia" w:hAnsi="Times New Roman" w:cs="Times New Roman"/>
        </w:rPr>
        <w:t xml:space="preserve">is net investment, or also known as </w:t>
      </w:r>
      <w:r w:rsidRPr="00193C1D">
        <w:rPr>
          <w:rFonts w:ascii="Times New Roman" w:eastAsiaTheme="minorEastAsia" w:hAnsi="Times New Roman" w:cs="Times New Roman"/>
          <w:i/>
        </w:rPr>
        <w:t>∆K</w:t>
      </w:r>
      <w:r w:rsidRPr="00193C1D">
        <w:rPr>
          <w:rFonts w:ascii="Times New Roman" w:eastAsiaTheme="minorEastAsia" w:hAnsi="Times New Roman" w:cs="Times New Roman"/>
        </w:rPr>
        <w:t xml:space="preserve">, and </w:t>
      </w:r>
      <w:r w:rsidRPr="00193C1D">
        <w:rPr>
          <w:rFonts w:ascii="Times New Roman" w:eastAsiaTheme="minorEastAsia" w:hAnsi="Times New Roman" w:cs="Times New Roman"/>
          <w:i/>
        </w:rPr>
        <w:t>∆Y</w:t>
      </w:r>
      <w:r w:rsidRPr="00193C1D">
        <w:rPr>
          <w:rFonts w:ascii="Times New Roman" w:eastAsiaTheme="minorEastAsia" w:hAnsi="Times New Roman" w:cs="Times New Roman"/>
        </w:rPr>
        <w:t xml:space="preserve"> is economic growth. The economic growth equilibrium (aggregate demand = aggregate supply) is derived by people’s behaviour on saving (marginal propensity to saving) that is written by: </w:t>
      </w:r>
      <m:oMath>
        <m:sSub>
          <m:sSubPr>
            <m:ctrlPr>
              <w:rPr>
                <w:rFonts w:ascii="Cambria Math" w:eastAsiaTheme="minorEastAsia" w:hAnsi="Cambria Math" w:cs="Times New Roman"/>
                <w:i/>
              </w:rPr>
            </m:ctrlPr>
          </m:sSubPr>
          <m:e>
            <m:r>
              <w:rPr>
                <w:rFonts w:ascii="Cambria Math" w:eastAsiaTheme="minorEastAsia" w:hAnsi="Cambria Math" w:cs="Times New Roman"/>
              </w:rPr>
              <m:t>Y</m:t>
            </m:r>
          </m:e>
          <m:sub>
            <m:r>
              <w:rPr>
                <w:rFonts w:ascii="Cambria Math" w:eastAsiaTheme="minorEastAsia" w:hAnsi="Cambria Math" w:cs="Times New Roman"/>
              </w:rPr>
              <m:t>d</m:t>
            </m:r>
          </m:sub>
        </m:sSub>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I</m:t>
            </m:r>
          </m:num>
          <m:den>
            <m:r>
              <w:rPr>
                <w:rFonts w:ascii="Cambria Math" w:eastAsiaTheme="minorEastAsia" w:hAnsi="Cambria Math" w:cs="Times New Roman"/>
              </w:rPr>
              <m:t>MPS</m:t>
            </m:r>
          </m:den>
        </m:f>
      </m:oMath>
      <w:r w:rsidRPr="00193C1D">
        <w:rPr>
          <w:rFonts w:ascii="Times New Roman" w:eastAsiaTheme="minorEastAsia" w:hAnsi="Times New Roman" w:cs="Times New Roman"/>
        </w:rPr>
        <w:t xml:space="preserve"> and </w:t>
      </w:r>
      <m:oMath>
        <m:sSub>
          <m:sSubPr>
            <m:ctrlPr>
              <w:rPr>
                <w:rFonts w:ascii="Cambria Math" w:eastAsiaTheme="minorEastAsia" w:hAnsi="Cambria Math" w:cs="Times New Roman"/>
                <w:i/>
              </w:rPr>
            </m:ctrlPr>
          </m:sSubPr>
          <m:e>
            <m:r>
              <w:rPr>
                <w:rFonts w:ascii="Cambria Math" w:eastAsiaTheme="minorEastAsia" w:hAnsi="Cambria Math" w:cs="Times New Roman"/>
              </w:rPr>
              <m:t>Y</m:t>
            </m:r>
          </m:e>
          <m:sub>
            <m:r>
              <w:rPr>
                <w:rFonts w:ascii="Cambria Math" w:eastAsiaTheme="minorEastAsia" w:hAnsi="Cambria Math" w:cs="Times New Roman"/>
              </w:rPr>
              <m:t>s</m:t>
            </m:r>
          </m:sub>
        </m:sSub>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K</m:t>
            </m:r>
          </m:num>
          <m:den>
            <m:r>
              <w:rPr>
                <w:rFonts w:ascii="Cambria Math" w:eastAsiaTheme="minorEastAsia" w:hAnsi="Cambria Math" w:cs="Times New Roman"/>
              </w:rPr>
              <m:t>ICOR</m:t>
            </m:r>
          </m:den>
        </m:f>
      </m:oMath>
      <w:r w:rsidRPr="00193C1D">
        <w:rPr>
          <w:rFonts w:ascii="Times New Roman" w:eastAsiaTheme="minorEastAsia" w:hAnsi="Times New Roman" w:cs="Times New Roman"/>
        </w:rPr>
        <w:t xml:space="preserve">, to create the economic growth by: </w:t>
      </w:r>
      <m:oMath>
        <m:f>
          <m:fPr>
            <m:ctrlPr>
              <w:rPr>
                <w:rFonts w:ascii="Cambria Math" w:eastAsiaTheme="minorEastAsia" w:hAnsi="Cambria Math" w:cs="Times New Roman"/>
                <w:i/>
              </w:rPr>
            </m:ctrlPr>
          </m:fPr>
          <m:num>
            <m:r>
              <w:rPr>
                <w:rFonts w:ascii="Cambria Math" w:eastAsiaTheme="minorEastAsia" w:hAnsi="Cambria Math" w:cs="Times New Roman"/>
              </w:rPr>
              <m:t>I</m:t>
            </m:r>
          </m:num>
          <m:den>
            <m:r>
              <w:rPr>
                <w:rFonts w:ascii="Cambria Math" w:eastAsiaTheme="minorEastAsia" w:hAnsi="Cambria Math" w:cs="Times New Roman"/>
              </w:rPr>
              <m:t>MPS</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K</m:t>
            </m:r>
          </m:num>
          <m:den>
            <m:r>
              <w:rPr>
                <w:rFonts w:ascii="Cambria Math" w:eastAsiaTheme="minorEastAsia" w:hAnsi="Cambria Math" w:cs="Times New Roman"/>
              </w:rPr>
              <m:t>ICOR</m:t>
            </m:r>
          </m:den>
        </m:f>
      </m:oMath>
      <w:r w:rsidRPr="00193C1D">
        <w:rPr>
          <w:rFonts w:ascii="Times New Roman" w:eastAsiaTheme="minorEastAsia" w:hAnsi="Times New Roman" w:cs="Times New Roman"/>
        </w:rPr>
        <w:t xml:space="preserve"> and </w:t>
      </w:r>
      <m:oMath>
        <m:f>
          <m:fPr>
            <m:ctrlPr>
              <w:rPr>
                <w:rFonts w:ascii="Cambria Math" w:eastAsiaTheme="minorEastAsia" w:hAnsi="Cambria Math" w:cs="Times New Roman"/>
                <w:i/>
              </w:rPr>
            </m:ctrlPr>
          </m:fPr>
          <m:num>
            <m:r>
              <w:rPr>
                <w:rFonts w:ascii="Cambria Math" w:eastAsiaTheme="minorEastAsia" w:hAnsi="Cambria Math" w:cs="Times New Roman"/>
              </w:rPr>
              <m:t>I</m:t>
            </m:r>
          </m:num>
          <m:den>
            <m:r>
              <w:rPr>
                <w:rFonts w:ascii="Cambria Math" w:eastAsiaTheme="minorEastAsia" w:hAnsi="Cambria Math" w:cs="Times New Roman"/>
              </w:rPr>
              <m:t>K</m:t>
            </m:r>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MPS</m:t>
            </m:r>
          </m:num>
          <m:den>
            <m:r>
              <w:rPr>
                <w:rFonts w:ascii="Cambria Math" w:eastAsiaTheme="minorEastAsia" w:hAnsi="Cambria Math" w:cs="Times New Roman"/>
              </w:rPr>
              <m:t>ICOR</m:t>
            </m:r>
          </m:den>
        </m:f>
      </m:oMath>
      <w:r w:rsidRPr="00193C1D">
        <w:rPr>
          <w:rFonts w:ascii="Times New Roman" w:eastAsiaTheme="minorEastAsia" w:hAnsi="Times New Roman" w:cs="Times New Roman"/>
        </w:rPr>
        <w:t xml:space="preserve">; where </w:t>
      </w:r>
      <w:r w:rsidRPr="00193C1D">
        <w:rPr>
          <w:rFonts w:ascii="Times New Roman" w:eastAsiaTheme="minorEastAsia" w:hAnsi="Times New Roman" w:cs="Times New Roman"/>
          <w:i/>
        </w:rPr>
        <w:t xml:space="preserve">K </w:t>
      </w:r>
      <w:r w:rsidRPr="00193C1D">
        <w:rPr>
          <w:rFonts w:ascii="Times New Roman" w:eastAsiaTheme="minorEastAsia" w:hAnsi="Times New Roman" w:cs="Times New Roman"/>
        </w:rPr>
        <w:t xml:space="preserve">is capital accumulation, </w:t>
      </w:r>
      <m:oMath>
        <m:sSub>
          <m:sSubPr>
            <m:ctrlPr>
              <w:rPr>
                <w:rFonts w:ascii="Cambria Math" w:eastAsiaTheme="minorEastAsia" w:hAnsi="Cambria Math" w:cs="Times New Roman"/>
                <w:i/>
              </w:rPr>
            </m:ctrlPr>
          </m:sSubPr>
          <m:e>
            <m:r>
              <w:rPr>
                <w:rFonts w:ascii="Cambria Math" w:eastAsiaTheme="minorEastAsia" w:hAnsi="Cambria Math" w:cs="Times New Roman"/>
              </w:rPr>
              <m:t>Y</m:t>
            </m:r>
          </m:e>
          <m:sub>
            <m:r>
              <w:rPr>
                <w:rFonts w:ascii="Cambria Math" w:eastAsiaTheme="minorEastAsia" w:hAnsi="Cambria Math" w:cs="Times New Roman"/>
              </w:rPr>
              <m:t>d</m:t>
            </m:r>
          </m:sub>
        </m:sSub>
      </m:oMath>
      <w:r w:rsidRPr="00193C1D">
        <w:rPr>
          <w:rFonts w:ascii="Times New Roman" w:eastAsiaTheme="minorEastAsia" w:hAnsi="Times New Roman" w:cs="Times New Roman"/>
        </w:rPr>
        <w:t xml:space="preserve"> is aggregate demand and </w:t>
      </w:r>
      <m:oMath>
        <m:sSub>
          <m:sSubPr>
            <m:ctrlPr>
              <w:rPr>
                <w:rFonts w:ascii="Cambria Math" w:eastAsiaTheme="minorEastAsia" w:hAnsi="Cambria Math" w:cs="Times New Roman"/>
                <w:i/>
              </w:rPr>
            </m:ctrlPr>
          </m:sSubPr>
          <m:e>
            <m:r>
              <w:rPr>
                <w:rFonts w:ascii="Cambria Math" w:eastAsiaTheme="minorEastAsia" w:hAnsi="Cambria Math" w:cs="Times New Roman"/>
              </w:rPr>
              <m:t>Y</m:t>
            </m:r>
          </m:e>
          <m:sub>
            <m:r>
              <w:rPr>
                <w:rFonts w:ascii="Cambria Math" w:eastAsiaTheme="minorEastAsia" w:hAnsi="Cambria Math" w:cs="Times New Roman"/>
              </w:rPr>
              <m:t>s</m:t>
            </m:r>
          </m:sub>
        </m:sSub>
      </m:oMath>
      <w:r w:rsidRPr="00193C1D">
        <w:rPr>
          <w:rFonts w:ascii="Times New Roman" w:eastAsiaTheme="minorEastAsia" w:hAnsi="Times New Roman" w:cs="Times New Roman"/>
        </w:rPr>
        <w:t xml:space="preserve"> is a</w:t>
      </w:r>
      <w:r>
        <w:rPr>
          <w:rFonts w:ascii="Times New Roman" w:eastAsiaTheme="minorEastAsia" w:hAnsi="Times New Roman" w:cs="Times New Roman"/>
        </w:rPr>
        <w:t>ggregate supply (Lynn</w:t>
      </w:r>
      <w:r w:rsidRPr="005C1A7D">
        <w:rPr>
          <w:rFonts w:ascii="Times New Roman" w:eastAsiaTheme="minorEastAsia" w:hAnsi="Times New Roman" w:cs="Times New Roman"/>
        </w:rPr>
        <w:t xml:space="preserve"> 2003)</w:t>
      </w:r>
    </w:p>
  </w:footnote>
  <w:footnote w:id="6">
    <w:p w:rsidR="00422157" w:rsidRPr="00153F20" w:rsidRDefault="00422157" w:rsidP="00A84445">
      <w:pPr>
        <w:pStyle w:val="FootnoteText"/>
        <w:jc w:val="both"/>
        <w:rPr>
          <w:lang w:val="en-US"/>
        </w:rPr>
      </w:pPr>
      <w:r w:rsidRPr="005C1A7D">
        <w:rPr>
          <w:rStyle w:val="FootnoteReference"/>
          <w:rFonts w:ascii="Times New Roman" w:hAnsi="Times New Roman" w:cs="Times New Roman"/>
        </w:rPr>
        <w:footnoteRef/>
      </w:r>
      <w:r w:rsidRPr="005C1A7D">
        <w:rPr>
          <w:rFonts w:ascii="Times New Roman" w:hAnsi="Times New Roman" w:cs="Times New Roman"/>
        </w:rPr>
        <w:t xml:space="preserve"> Basically, financial inclusion concept is purposed to reach financial market share (loan and saving) by financial institutions, banks and non-banks. This concept thus becomes more specific to the activity of financial institutions in order to have </w:t>
      </w:r>
      <w:proofErr w:type="gramStart"/>
      <w:r w:rsidRPr="005C1A7D">
        <w:rPr>
          <w:rFonts w:ascii="Times New Roman" w:hAnsi="Times New Roman" w:cs="Times New Roman"/>
        </w:rPr>
        <w:t>a potential customers</w:t>
      </w:r>
      <w:proofErr w:type="gramEnd"/>
      <w:r w:rsidRPr="005C1A7D">
        <w:rPr>
          <w:rFonts w:ascii="Times New Roman" w:hAnsi="Times New Roman" w:cs="Times New Roman"/>
        </w:rPr>
        <w:t xml:space="preserve"> who is categorized as</w:t>
      </w:r>
      <w:r>
        <w:rPr>
          <w:rFonts w:ascii="Times New Roman" w:hAnsi="Times New Roman" w:cs="Times New Roman"/>
        </w:rPr>
        <w:t xml:space="preserve"> non-bankable person (</w:t>
      </w:r>
      <w:proofErr w:type="spellStart"/>
      <w:r>
        <w:rPr>
          <w:rFonts w:ascii="Times New Roman" w:hAnsi="Times New Roman" w:cs="Times New Roman"/>
        </w:rPr>
        <w:t>Pradiptyo</w:t>
      </w:r>
      <w:proofErr w:type="spellEnd"/>
      <w:r w:rsidRPr="005C1A7D">
        <w:rPr>
          <w:rFonts w:ascii="Times New Roman" w:hAnsi="Times New Roman" w:cs="Times New Roman"/>
        </w:rPr>
        <w:t xml:space="preserve"> et al</w:t>
      </w:r>
      <w:r>
        <w:rPr>
          <w:rFonts w:ascii="Times New Roman" w:hAnsi="Times New Roman" w:cs="Times New Roman"/>
        </w:rPr>
        <w:t>.</w:t>
      </w:r>
      <w:r w:rsidRPr="005C1A7D">
        <w:rPr>
          <w:rFonts w:ascii="Times New Roman" w:hAnsi="Times New Roman" w:cs="Times New Roman"/>
        </w:rPr>
        <w:t xml:space="preserve"> 2013).</w:t>
      </w:r>
    </w:p>
  </w:footnote>
  <w:footnote w:id="7">
    <w:p w:rsidR="00422157" w:rsidRPr="00857CD4" w:rsidRDefault="00422157" w:rsidP="00A84445">
      <w:pPr>
        <w:pStyle w:val="FootnoteText"/>
        <w:jc w:val="both"/>
        <w:rPr>
          <w:rFonts w:ascii="Times New Roman" w:hAnsi="Times New Roman" w:cs="Times New Roman"/>
          <w:lang w:val="en-US"/>
        </w:rPr>
      </w:pPr>
      <w:r w:rsidRPr="00857CD4">
        <w:rPr>
          <w:rStyle w:val="FootnoteReference"/>
          <w:rFonts w:ascii="Times New Roman" w:hAnsi="Times New Roman" w:cs="Times New Roman"/>
        </w:rPr>
        <w:footnoteRef/>
      </w:r>
      <w:r w:rsidRPr="00857CD4">
        <w:rPr>
          <w:rFonts w:ascii="Times New Roman" w:hAnsi="Times New Roman" w:cs="Times New Roman"/>
        </w:rPr>
        <w:t xml:space="preserve"> </w:t>
      </w:r>
      <w:r w:rsidRPr="00857CD4">
        <w:rPr>
          <w:rFonts w:ascii="Times New Roman" w:hAnsi="Times New Roman" w:cs="Times New Roman"/>
          <w:lang w:val="en-US"/>
        </w:rPr>
        <w:t xml:space="preserve">Reformation era in Indonesia (since 1998) brings several changes for Indonesia economy and banking industry especially. Role of Bank Indonesia on monetary policy has been much more independent than previous (Act 23/1999 and Act 3/2004). Reformation also brings changes on politics that affects directly to </w:t>
      </w:r>
      <w:r>
        <w:rPr>
          <w:rFonts w:ascii="Times New Roman" w:hAnsi="Times New Roman" w:cs="Times New Roman"/>
          <w:lang w:val="en-US"/>
        </w:rPr>
        <w:t>RDB</w:t>
      </w:r>
      <w:r w:rsidRPr="00857CD4">
        <w:rPr>
          <w:rFonts w:ascii="Times New Roman" w:hAnsi="Times New Roman" w:cs="Times New Roman"/>
          <w:lang w:val="en-US"/>
        </w:rPr>
        <w:t xml:space="preserve"> according to local autonomy (Act 22/1999 and Act 25/1999) of which local government have to optimizing its local potencies for regional development.</w:t>
      </w:r>
    </w:p>
  </w:footnote>
  <w:footnote w:id="8">
    <w:p w:rsidR="00422157" w:rsidRPr="003C2CD2" w:rsidRDefault="00422157" w:rsidP="00A84445">
      <w:pPr>
        <w:pStyle w:val="FootnoteText"/>
        <w:jc w:val="both"/>
        <w:rPr>
          <w:rFonts w:ascii="Times New Roman" w:hAnsi="Times New Roman" w:cs="Times New Roman"/>
          <w:lang w:val="en-US"/>
        </w:rPr>
      </w:pPr>
      <w:r w:rsidRPr="003C2CD2">
        <w:rPr>
          <w:rStyle w:val="FootnoteReference"/>
          <w:rFonts w:ascii="Times New Roman" w:hAnsi="Times New Roman" w:cs="Times New Roman"/>
        </w:rPr>
        <w:footnoteRef/>
      </w:r>
      <w:r w:rsidRPr="003C2CD2">
        <w:rPr>
          <w:rFonts w:ascii="Times New Roman" w:hAnsi="Times New Roman" w:cs="Times New Roman"/>
        </w:rPr>
        <w:t xml:space="preserve"> </w:t>
      </w:r>
      <w:r w:rsidRPr="003C2CD2">
        <w:rPr>
          <w:rFonts w:ascii="Times New Roman" w:hAnsi="Times New Roman" w:cs="Times New Roman"/>
          <w:lang w:val="en-US"/>
        </w:rPr>
        <w:t>These regulations are about to be implemented by 2018 and it is expected for commercial banks to increase its outstanding loan proportion for productive sector instead.</w:t>
      </w:r>
    </w:p>
  </w:footnote>
  <w:footnote w:id="9">
    <w:p w:rsidR="00422157" w:rsidRPr="00A9458C" w:rsidRDefault="00422157" w:rsidP="00A84445">
      <w:pPr>
        <w:pStyle w:val="FootnoteText"/>
        <w:jc w:val="both"/>
        <w:rPr>
          <w:rFonts w:ascii="Times New Roman" w:hAnsi="Times New Roman" w:cs="Times New Roman"/>
          <w:lang w:val="en-US"/>
        </w:rPr>
      </w:pPr>
      <w:r w:rsidRPr="00A9458C">
        <w:rPr>
          <w:rStyle w:val="FootnoteReference"/>
          <w:rFonts w:ascii="Times New Roman" w:hAnsi="Times New Roman" w:cs="Times New Roman"/>
        </w:rPr>
        <w:footnoteRef/>
      </w:r>
      <w:r w:rsidRPr="00A9458C">
        <w:rPr>
          <w:rFonts w:ascii="Times New Roman" w:hAnsi="Times New Roman" w:cs="Times New Roman"/>
        </w:rPr>
        <w:t xml:space="preserve"> </w:t>
      </w:r>
      <w:r w:rsidRPr="00A9458C">
        <w:rPr>
          <w:rFonts w:ascii="Times New Roman" w:hAnsi="Times New Roman" w:cs="Times New Roman"/>
          <w:lang w:val="en-US"/>
        </w:rPr>
        <w:t xml:space="preserve">Indonesia is divided into 27 provinces on the period of new order era (1967 – 1998). One of the provinces then parted company in 1999 to be a sovereign country, Timor </w:t>
      </w:r>
      <w:proofErr w:type="spellStart"/>
      <w:r w:rsidRPr="00A9458C">
        <w:rPr>
          <w:rFonts w:ascii="Times New Roman" w:hAnsi="Times New Roman" w:cs="Times New Roman"/>
          <w:lang w:val="en-US"/>
        </w:rPr>
        <w:t>Leste</w:t>
      </w:r>
      <w:proofErr w:type="spellEnd"/>
      <w:r w:rsidRPr="00A9458C">
        <w:rPr>
          <w:rFonts w:ascii="Times New Roman" w:hAnsi="Times New Roman" w:cs="Times New Roman"/>
          <w:lang w:val="en-US"/>
        </w:rPr>
        <w:t xml:space="preserve">. </w:t>
      </w:r>
    </w:p>
  </w:footnote>
  <w:footnote w:id="10">
    <w:p w:rsidR="00422157" w:rsidRPr="00F3048E" w:rsidRDefault="00422157" w:rsidP="00A84445">
      <w:pPr>
        <w:pStyle w:val="FootnoteText"/>
        <w:jc w:val="both"/>
        <w:rPr>
          <w:rFonts w:ascii="Times New Roman" w:hAnsi="Times New Roman" w:cs="Times New Roman"/>
          <w:lang w:val="en-US"/>
        </w:rPr>
      </w:pPr>
      <w:r w:rsidRPr="00F3048E">
        <w:rPr>
          <w:rStyle w:val="FootnoteReference"/>
          <w:rFonts w:ascii="Times New Roman" w:hAnsi="Times New Roman" w:cs="Times New Roman"/>
        </w:rPr>
        <w:footnoteRef/>
      </w:r>
      <w:r w:rsidRPr="00F3048E">
        <w:rPr>
          <w:rFonts w:ascii="Times New Roman" w:hAnsi="Times New Roman" w:cs="Times New Roman"/>
        </w:rPr>
        <w:t xml:space="preserve"> </w:t>
      </w:r>
      <w:r w:rsidRPr="00F3048E">
        <w:rPr>
          <w:rFonts w:ascii="Times New Roman" w:hAnsi="Times New Roman" w:cs="Times New Roman"/>
          <w:lang w:val="en-US"/>
        </w:rPr>
        <w:t xml:space="preserve">Residual </w:t>
      </w:r>
      <m:oMath>
        <m:sSub>
          <m:sSubPr>
            <m:ctrlPr>
              <w:rPr>
                <w:rFonts w:ascii="Cambria Math" w:hAnsi="Cambria Math" w:cs="Times New Roman"/>
                <w:i/>
                <w:lang w:val="en-US"/>
              </w:rPr>
            </m:ctrlPr>
          </m:sSubPr>
          <m:e>
            <m:acc>
              <m:accPr>
                <m:ctrlPr>
                  <w:rPr>
                    <w:rFonts w:ascii="Cambria Math" w:hAnsi="Cambria Math" w:cs="Times New Roman"/>
                    <w:i/>
                    <w:lang w:val="en-US"/>
                  </w:rPr>
                </m:ctrlPr>
              </m:accPr>
              <m:e>
                <m:r>
                  <w:rPr>
                    <w:rFonts w:ascii="Cambria Math" w:hAnsi="Cambria Math" w:cs="Times New Roman"/>
                    <w:lang w:val="en-US"/>
                  </w:rPr>
                  <m:t>v</m:t>
                </m:r>
              </m:e>
            </m:acc>
          </m:e>
          <m:sub>
            <m:r>
              <w:rPr>
                <w:rFonts w:ascii="Cambria Math" w:hAnsi="Cambria Math" w:cs="Times New Roman"/>
                <w:lang w:val="en-US"/>
              </w:rPr>
              <m:t>i,t-1</m:t>
            </m:r>
          </m:sub>
        </m:sSub>
      </m:oMath>
      <w:r w:rsidRPr="00F3048E">
        <w:rPr>
          <w:rFonts w:ascii="Times New Roman" w:eastAsiaTheme="minorEastAsia" w:hAnsi="Times New Roman" w:cs="Times New Roman"/>
          <w:lang w:val="en-US"/>
        </w:rPr>
        <w:t xml:space="preserve"> is estimated from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y</m:t>
            </m:r>
          </m:e>
          <m:sub>
            <m:r>
              <w:rPr>
                <w:rFonts w:ascii="Cambria Math" w:eastAsiaTheme="minorEastAsia" w:hAnsi="Cambria Math" w:cs="Times New Roman"/>
                <w:lang w:val="en-US"/>
              </w:rPr>
              <m:t>i,t-1</m:t>
            </m:r>
          </m:sub>
        </m:sSub>
        <m:r>
          <w:rPr>
            <w:rFonts w:ascii="Cambria Math" w:eastAsiaTheme="minorEastAsia" w:hAnsi="Cambria Math" w:cs="Times New Roman"/>
            <w:lang w:val="en-US"/>
          </w:rPr>
          <m:t>=</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ρ</m:t>
            </m:r>
          </m:e>
          <m:sub>
            <m:r>
              <w:rPr>
                <w:rFonts w:ascii="Cambria Math" w:eastAsiaTheme="minorEastAsia" w:hAnsi="Cambria Math" w:cs="Times New Roman"/>
                <w:lang w:val="en-US"/>
              </w:rPr>
              <m:t>i</m:t>
            </m:r>
          </m:sub>
        </m:sSub>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y</m:t>
            </m:r>
          </m:e>
          <m:sub>
            <m:r>
              <w:rPr>
                <w:rFonts w:ascii="Cambria Math" w:eastAsiaTheme="minorEastAsia" w:hAnsi="Cambria Math" w:cs="Times New Roman"/>
                <w:lang w:val="en-US"/>
              </w:rPr>
              <m:t>i,t-1</m:t>
            </m:r>
          </m:sub>
        </m:sSub>
        <m:r>
          <w:rPr>
            <w:rFonts w:ascii="Cambria Math" w:eastAsiaTheme="minorEastAsia" w:hAnsi="Cambria Math" w:cs="Times New Roman"/>
            <w:lang w:val="en-US"/>
          </w:rPr>
          <m:t>+</m:t>
        </m:r>
        <m:nary>
          <m:naryPr>
            <m:chr m:val="∑"/>
            <m:limLoc m:val="undOvr"/>
            <m:ctrlPr>
              <w:rPr>
                <w:rFonts w:ascii="Cambria Math" w:eastAsiaTheme="minorEastAsia" w:hAnsi="Cambria Math" w:cs="Times New Roman"/>
                <w:i/>
                <w:lang w:val="en-US"/>
              </w:rPr>
            </m:ctrlPr>
          </m:naryPr>
          <m:sub>
            <m:r>
              <w:rPr>
                <w:rFonts w:ascii="Cambria Math" w:eastAsiaTheme="minorEastAsia" w:hAnsi="Cambria Math" w:cs="Times New Roman"/>
                <w:lang w:val="en-US"/>
              </w:rPr>
              <m:t>L=1</m:t>
            </m:r>
          </m:sub>
          <m:sup>
            <m:r>
              <w:rPr>
                <w:rFonts w:ascii="Cambria Math" w:eastAsiaTheme="minorEastAsia" w:hAnsi="Cambria Math" w:cs="Times New Roman"/>
                <w:lang w:val="en-US"/>
              </w:rPr>
              <m:t>p</m:t>
            </m:r>
          </m:sup>
          <m:e>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θ</m:t>
                </m:r>
              </m:e>
              <m:sub>
                <m:r>
                  <w:rPr>
                    <w:rFonts w:ascii="Cambria Math" w:eastAsiaTheme="minorEastAsia" w:hAnsi="Cambria Math" w:cs="Times New Roman"/>
                    <w:lang w:val="en-US"/>
                  </w:rPr>
                  <m:t>iL</m:t>
                </m:r>
              </m:sub>
            </m:sSub>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∆y</m:t>
                </m:r>
              </m:e>
              <m:sub>
                <m:r>
                  <w:rPr>
                    <w:rFonts w:ascii="Cambria Math" w:eastAsiaTheme="minorEastAsia" w:hAnsi="Cambria Math" w:cs="Times New Roman"/>
                    <w:lang w:val="en-US"/>
                  </w:rPr>
                  <m:t>i,t-L</m:t>
                </m:r>
              </m:sub>
            </m:sSub>
          </m:e>
        </m:nary>
        <m:r>
          <w:rPr>
            <w:rFonts w:ascii="Cambria Math" w:eastAsiaTheme="minorEastAsia" w:hAnsi="Cambria Math" w:cs="Times New Roman"/>
            <w:lang w:val="en-US"/>
          </w:rPr>
          <m:t>+</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α</m:t>
            </m:r>
          </m:e>
          <m:sub>
            <m:r>
              <w:rPr>
                <w:rFonts w:ascii="Cambria Math" w:eastAsiaTheme="minorEastAsia" w:hAnsi="Cambria Math" w:cs="Times New Roman"/>
                <w:lang w:val="en-US"/>
              </w:rPr>
              <m:t>mi</m:t>
            </m:r>
          </m:sub>
        </m:sSub>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mt</m:t>
            </m:r>
          </m:sub>
        </m:sSub>
        <m:r>
          <w:rPr>
            <w:rFonts w:ascii="Cambria Math" w:eastAsiaTheme="minorEastAsia" w:hAnsi="Cambria Math" w:cs="Times New Roman"/>
            <w:lang w:val="en-US"/>
          </w:rPr>
          <m:t>+</m:t>
        </m:r>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ε</m:t>
            </m:r>
          </m:e>
          <m:sub>
            <m:r>
              <w:rPr>
                <w:rFonts w:ascii="Cambria Math" w:eastAsiaTheme="minorEastAsia" w:hAnsi="Cambria Math" w:cs="Times New Roman"/>
                <w:lang w:val="en-US"/>
              </w:rPr>
              <m:t>it</m:t>
            </m:r>
          </m:sub>
        </m:sSub>
      </m:oMath>
      <w:r>
        <w:rPr>
          <w:rFonts w:ascii="Times New Roman" w:eastAsiaTheme="minorEastAsia" w:hAnsi="Times New Roman" w:cs="Times New Roman"/>
          <w:lang w:val="en-US"/>
        </w:rPr>
        <w:t xml:space="preserve"> where m = 1, 2, 3</w:t>
      </w:r>
      <w:r w:rsidRPr="00F3048E">
        <w:rPr>
          <w:rFonts w:ascii="Times New Roman" w:eastAsiaTheme="minorEastAsia" w:hAnsi="Times New Roman" w:cs="Times New Roman"/>
          <w:lang w:val="en-US"/>
        </w:rPr>
        <w:t xml:space="preserve"> and L = 1</w:t>
      </w:r>
      <w:proofErr w:type="gramStart"/>
      <w:r w:rsidRPr="00F3048E">
        <w:rPr>
          <w:rFonts w:ascii="Times New Roman" w:eastAsiaTheme="minorEastAsia" w:hAnsi="Times New Roman" w:cs="Times New Roman"/>
          <w:lang w:val="en-US"/>
        </w:rPr>
        <w:t>, …,</w:t>
      </w:r>
      <w:proofErr w:type="gramEnd"/>
      <w:r w:rsidRPr="00F3048E">
        <w:rPr>
          <w:rFonts w:ascii="Times New Roman" w:eastAsiaTheme="minorEastAsia" w:hAnsi="Times New Roman" w:cs="Times New Roman"/>
          <w:lang w:val="en-US"/>
        </w:rPr>
        <w:t xml:space="preserve"> p.</w:t>
      </w:r>
    </w:p>
  </w:footnote>
  <w:footnote w:id="11">
    <w:p w:rsidR="00422157" w:rsidRPr="00882470" w:rsidRDefault="00422157" w:rsidP="00A84445">
      <w:pPr>
        <w:pStyle w:val="FootnoteText"/>
        <w:jc w:val="both"/>
        <w:rPr>
          <w:rFonts w:ascii="Times New Roman" w:hAnsi="Times New Roman" w:cs="Times New Roman"/>
          <w:lang w:val="en-US"/>
        </w:rPr>
      </w:pPr>
      <w:r w:rsidRPr="00882470">
        <w:rPr>
          <w:rStyle w:val="FootnoteReference"/>
          <w:rFonts w:ascii="Times New Roman" w:hAnsi="Times New Roman" w:cs="Times New Roman"/>
        </w:rPr>
        <w:footnoteRef/>
      </w:r>
      <w:r w:rsidRPr="00882470">
        <w:rPr>
          <w:rFonts w:ascii="Times New Roman" w:hAnsi="Times New Roman" w:cs="Times New Roman"/>
        </w:rPr>
        <w:t xml:space="preserve"> </w:t>
      </w:r>
      <w:r w:rsidRPr="00882470">
        <w:rPr>
          <w:rFonts w:ascii="Times New Roman" w:hAnsi="Times New Roman" w:cs="Times New Roman"/>
          <w:lang w:val="en-US"/>
        </w:rPr>
        <w:t xml:space="preserve">Financial efficiency indicators of </w:t>
      </w:r>
      <w:r>
        <w:rPr>
          <w:rFonts w:ascii="Times New Roman" w:hAnsi="Times New Roman" w:cs="Times New Roman"/>
          <w:lang w:val="en-US"/>
        </w:rPr>
        <w:t>RDB</w:t>
      </w:r>
      <w:r w:rsidRPr="00882470">
        <w:rPr>
          <w:rFonts w:ascii="Times New Roman" w:hAnsi="Times New Roman" w:cs="Times New Roman"/>
          <w:lang w:val="en-US"/>
        </w:rPr>
        <w:t xml:space="preserve"> in this study are following: </w:t>
      </w:r>
      <w:proofErr w:type="spellStart"/>
      <w:r w:rsidRPr="00882470">
        <w:rPr>
          <w:rFonts w:ascii="Times New Roman" w:hAnsi="Times New Roman" w:cs="Times New Roman"/>
          <w:lang w:val="en-US"/>
        </w:rPr>
        <w:t>i</w:t>
      </w:r>
      <w:proofErr w:type="spellEnd"/>
      <w:r w:rsidRPr="00882470">
        <w:rPr>
          <w:rFonts w:ascii="Times New Roman" w:hAnsi="Times New Roman" w:cs="Times New Roman"/>
          <w:lang w:val="en-US"/>
        </w:rPr>
        <w:t xml:space="preserve">) ratio of operational cost-operational revenue </w:t>
      </w:r>
      <w:r w:rsidRPr="00882470">
        <w:rPr>
          <w:rFonts w:ascii="Times New Roman" w:hAnsi="Times New Roman" w:cs="Times New Roman"/>
          <w:i/>
          <w:lang w:val="en-US"/>
        </w:rPr>
        <w:t>(OCOR)</w:t>
      </w:r>
      <w:r w:rsidRPr="00882470">
        <w:rPr>
          <w:rFonts w:ascii="Times New Roman" w:hAnsi="Times New Roman" w:cs="Times New Roman"/>
          <w:lang w:val="en-US"/>
        </w:rPr>
        <w:t xml:space="preserve">; ii) loan deposit ratio </w:t>
      </w:r>
      <w:r w:rsidRPr="00882470">
        <w:rPr>
          <w:rFonts w:ascii="Times New Roman" w:hAnsi="Times New Roman" w:cs="Times New Roman"/>
          <w:i/>
          <w:lang w:val="en-US"/>
        </w:rPr>
        <w:t>(LDR)</w:t>
      </w:r>
      <w:r w:rsidRPr="00882470">
        <w:rPr>
          <w:rFonts w:ascii="Times New Roman" w:hAnsi="Times New Roman" w:cs="Times New Roman"/>
          <w:lang w:val="en-US"/>
        </w:rPr>
        <w:t xml:space="preserve">; iii) net interest margin </w:t>
      </w:r>
      <w:r w:rsidRPr="00882470">
        <w:rPr>
          <w:rFonts w:ascii="Times New Roman" w:hAnsi="Times New Roman" w:cs="Times New Roman"/>
          <w:i/>
          <w:lang w:val="en-US"/>
        </w:rPr>
        <w:t>(NIM)</w:t>
      </w:r>
      <w:r w:rsidRPr="00882470">
        <w:rPr>
          <w:rFonts w:ascii="Times New Roman" w:hAnsi="Times New Roman" w:cs="Times New Roman"/>
          <w:lang w:val="en-US"/>
        </w:rPr>
        <w:t xml:space="preserve">; iv) net non-performing loan </w:t>
      </w:r>
      <w:r w:rsidRPr="00882470">
        <w:rPr>
          <w:rFonts w:ascii="Times New Roman" w:hAnsi="Times New Roman" w:cs="Times New Roman"/>
          <w:i/>
          <w:lang w:val="en-US"/>
        </w:rPr>
        <w:t>(NPL)</w:t>
      </w:r>
      <w:r w:rsidRPr="00882470">
        <w:rPr>
          <w:rFonts w:ascii="Times New Roman" w:hAnsi="Times New Roman" w:cs="Times New Roman"/>
          <w:lang w:val="en-US"/>
        </w:rPr>
        <w:t xml:space="preserve">; v) return on assets </w:t>
      </w:r>
      <w:r w:rsidRPr="00882470">
        <w:rPr>
          <w:rFonts w:ascii="Times New Roman" w:hAnsi="Times New Roman" w:cs="Times New Roman"/>
          <w:i/>
          <w:lang w:val="en-US"/>
        </w:rPr>
        <w:t>(ROA)</w:t>
      </w:r>
      <w:r w:rsidRPr="00882470">
        <w:rPr>
          <w:rFonts w:ascii="Times New Roman" w:hAnsi="Times New Roman" w:cs="Times New Roman"/>
          <w:lang w:val="en-US"/>
        </w:rPr>
        <w:t xml:space="preserve">; vi) capital adequacy ratio </w:t>
      </w:r>
      <w:r w:rsidRPr="00882470">
        <w:rPr>
          <w:rFonts w:ascii="Times New Roman" w:hAnsi="Times New Roman" w:cs="Times New Roman"/>
          <w:i/>
          <w:lang w:val="en-US"/>
        </w:rPr>
        <w:t>(CAR)</w:t>
      </w:r>
      <w:r w:rsidRPr="00882470">
        <w:rPr>
          <w:rFonts w:ascii="Times New Roman" w:hAnsi="Times New Roman" w:cs="Times New Roman"/>
          <w:lang w:val="en-US"/>
        </w:rPr>
        <w:t xml:space="preserve">; and vii) return on equity </w:t>
      </w:r>
      <w:r w:rsidRPr="00882470">
        <w:rPr>
          <w:rFonts w:ascii="Times New Roman" w:hAnsi="Times New Roman" w:cs="Times New Roman"/>
          <w:i/>
          <w:lang w:val="en-US"/>
        </w:rPr>
        <w:t>(ROE)</w:t>
      </w:r>
      <w:r w:rsidRPr="00882470">
        <w:rPr>
          <w:rFonts w:ascii="Times New Roman" w:hAnsi="Times New Roman" w:cs="Times New Roman"/>
          <w:lang w:val="en-US"/>
        </w:rPr>
        <w:t>. All indicators are in percentage number.</w:t>
      </w:r>
    </w:p>
  </w:footnote>
  <w:footnote w:id="12">
    <w:p w:rsidR="00422157" w:rsidRPr="00103371" w:rsidRDefault="00422157" w:rsidP="00A84445">
      <w:pPr>
        <w:pStyle w:val="FootnoteText"/>
        <w:jc w:val="both"/>
        <w:rPr>
          <w:rFonts w:ascii="Times New Roman" w:hAnsi="Times New Roman" w:cs="Times New Roman"/>
          <w:lang w:val="en-US"/>
        </w:rPr>
      </w:pPr>
      <w:r w:rsidRPr="00103371">
        <w:rPr>
          <w:rStyle w:val="FootnoteReference"/>
          <w:rFonts w:ascii="Times New Roman" w:hAnsi="Times New Roman" w:cs="Times New Roman"/>
        </w:rPr>
        <w:footnoteRef/>
      </w:r>
      <w:r w:rsidRPr="00103371">
        <w:rPr>
          <w:rFonts w:ascii="Times New Roman" w:hAnsi="Times New Roman" w:cs="Times New Roman"/>
        </w:rPr>
        <w:t xml:space="preserve"> </w:t>
      </w:r>
      <w:r w:rsidRPr="00103371">
        <w:rPr>
          <w:rFonts w:ascii="Times New Roman" w:hAnsi="Times New Roman" w:cs="Times New Roman"/>
          <w:lang w:val="en-US"/>
        </w:rPr>
        <w:t>APEX bank is a model of supervisory bank to other bank in order to maintain their relationship and network. This model does not change the basic system of each bank anyway, but only increasing relationship status to have wider market share in fin</w:t>
      </w:r>
      <w:r>
        <w:rPr>
          <w:rFonts w:ascii="Times New Roman" w:hAnsi="Times New Roman" w:cs="Times New Roman"/>
          <w:lang w:val="en-US"/>
        </w:rPr>
        <w:t>ancial market (</w:t>
      </w:r>
      <w:proofErr w:type="spellStart"/>
      <w:r>
        <w:rPr>
          <w:rFonts w:ascii="Times New Roman" w:hAnsi="Times New Roman" w:cs="Times New Roman"/>
          <w:lang w:val="en-US"/>
        </w:rPr>
        <w:t>Pradiptyo</w:t>
      </w:r>
      <w:proofErr w:type="spellEnd"/>
      <w:r>
        <w:rPr>
          <w:rFonts w:ascii="Times New Roman" w:hAnsi="Times New Roman" w:cs="Times New Roman"/>
          <w:lang w:val="en-US"/>
        </w:rPr>
        <w:t xml:space="preserve"> et al.</w:t>
      </w:r>
      <w:r w:rsidRPr="00103371">
        <w:rPr>
          <w:rFonts w:ascii="Times New Roman" w:hAnsi="Times New Roman" w:cs="Times New Roman"/>
          <w:lang w:val="en-US"/>
        </w:rPr>
        <w:t xml:space="preserve"> 2013). </w:t>
      </w:r>
    </w:p>
  </w:footnote>
  <w:footnote w:id="13">
    <w:p w:rsidR="00422157" w:rsidRPr="006118D3" w:rsidRDefault="00422157" w:rsidP="00A84445">
      <w:pPr>
        <w:pStyle w:val="FootnoteText"/>
        <w:jc w:val="both"/>
        <w:rPr>
          <w:rFonts w:ascii="Times New Roman" w:hAnsi="Times New Roman" w:cs="Times New Roman"/>
          <w:lang w:val="en-US"/>
        </w:rPr>
      </w:pPr>
      <w:r w:rsidRPr="006118D3">
        <w:rPr>
          <w:rStyle w:val="FootnoteReference"/>
          <w:rFonts w:ascii="Times New Roman" w:hAnsi="Times New Roman" w:cs="Times New Roman"/>
        </w:rPr>
        <w:footnoteRef/>
      </w:r>
      <w:r w:rsidRPr="006118D3">
        <w:rPr>
          <w:rFonts w:ascii="Times New Roman" w:hAnsi="Times New Roman" w:cs="Times New Roman"/>
        </w:rPr>
        <w:t xml:space="preserve"> </w:t>
      </w:r>
      <w:r w:rsidRPr="006118D3">
        <w:rPr>
          <w:rFonts w:ascii="Times New Roman" w:hAnsi="Times New Roman" w:cs="Times New Roman"/>
          <w:lang w:val="en-US"/>
        </w:rPr>
        <w:t xml:space="preserve">However, this result needs to be clarified further since Bank </w:t>
      </w:r>
      <w:proofErr w:type="spellStart"/>
      <w:r w:rsidRPr="006118D3">
        <w:rPr>
          <w:rFonts w:ascii="Times New Roman" w:hAnsi="Times New Roman" w:cs="Times New Roman"/>
          <w:lang w:val="en-US"/>
        </w:rPr>
        <w:t>Jabar-Banten</w:t>
      </w:r>
      <w:proofErr w:type="spellEnd"/>
      <w:r>
        <w:rPr>
          <w:rFonts w:ascii="Times New Roman" w:hAnsi="Times New Roman" w:cs="Times New Roman"/>
          <w:lang w:val="en-US"/>
        </w:rPr>
        <w:t xml:space="preserve"> and Bank DKI</w:t>
      </w:r>
      <w:r w:rsidRPr="006118D3">
        <w:rPr>
          <w:rFonts w:ascii="Times New Roman" w:hAnsi="Times New Roman" w:cs="Times New Roman"/>
          <w:lang w:val="en-US"/>
        </w:rPr>
        <w:t xml:space="preserve"> shared highest portion of network on upper classification. Bank </w:t>
      </w:r>
      <w:proofErr w:type="spellStart"/>
      <w:r w:rsidRPr="006118D3">
        <w:rPr>
          <w:rFonts w:ascii="Times New Roman" w:hAnsi="Times New Roman" w:cs="Times New Roman"/>
          <w:lang w:val="en-US"/>
        </w:rPr>
        <w:t>Jabar-Banten</w:t>
      </w:r>
      <w:proofErr w:type="spellEnd"/>
      <w:r w:rsidRPr="006118D3">
        <w:rPr>
          <w:rFonts w:ascii="Times New Roman" w:hAnsi="Times New Roman" w:cs="Times New Roman"/>
          <w:lang w:val="en-US"/>
        </w:rPr>
        <w:t xml:space="preserve"> is no longer a member o</w:t>
      </w:r>
      <w:r>
        <w:rPr>
          <w:rFonts w:ascii="Times New Roman" w:hAnsi="Times New Roman" w:cs="Times New Roman"/>
          <w:lang w:val="en-US"/>
        </w:rPr>
        <w:t>f ASBANDA since the end of 2012, while Bank DKI is considered to be supported by economic level and structure in capital city, Jakarta.</w:t>
      </w:r>
    </w:p>
  </w:footnote>
  <w:footnote w:id="14">
    <w:p w:rsidR="00422157" w:rsidRPr="00C50515" w:rsidRDefault="00422157" w:rsidP="00A84445">
      <w:pPr>
        <w:pStyle w:val="FootnoteText"/>
        <w:jc w:val="both"/>
        <w:rPr>
          <w:rFonts w:ascii="Times New Roman" w:hAnsi="Times New Roman" w:cs="Times New Roman"/>
          <w:lang w:val="en-US"/>
        </w:rPr>
      </w:pPr>
      <w:r w:rsidRPr="00C50515">
        <w:rPr>
          <w:rStyle w:val="FootnoteReference"/>
          <w:rFonts w:ascii="Times New Roman" w:hAnsi="Times New Roman" w:cs="Times New Roman"/>
        </w:rPr>
        <w:footnoteRef/>
      </w:r>
      <w:r w:rsidRPr="00C50515">
        <w:rPr>
          <w:rFonts w:ascii="Times New Roman" w:hAnsi="Times New Roman" w:cs="Times New Roman"/>
        </w:rPr>
        <w:t xml:space="preserve"> </w:t>
      </w:r>
      <w:r w:rsidRPr="00C50515">
        <w:rPr>
          <w:rFonts w:ascii="Times New Roman" w:hAnsi="Times New Roman" w:cs="Times New Roman"/>
          <w:lang w:val="en-US"/>
        </w:rPr>
        <w:t>Both correlation tests are statistically significant at 1% of significant level.</w:t>
      </w:r>
    </w:p>
  </w:footnote>
  <w:footnote w:id="15">
    <w:p w:rsidR="00422157" w:rsidRPr="003D7940" w:rsidRDefault="00422157" w:rsidP="00A84445">
      <w:pPr>
        <w:pStyle w:val="FootnoteText"/>
        <w:jc w:val="both"/>
        <w:rPr>
          <w:rFonts w:ascii="Times New Roman" w:hAnsi="Times New Roman" w:cs="Times New Roman"/>
          <w:lang w:val="en-US"/>
        </w:rPr>
      </w:pPr>
      <w:r w:rsidRPr="003D7940">
        <w:rPr>
          <w:rStyle w:val="FootnoteReference"/>
          <w:rFonts w:ascii="Times New Roman" w:hAnsi="Times New Roman" w:cs="Times New Roman"/>
        </w:rPr>
        <w:footnoteRef/>
      </w:r>
      <w:r w:rsidRPr="003D7940">
        <w:rPr>
          <w:rFonts w:ascii="Times New Roman" w:hAnsi="Times New Roman" w:cs="Times New Roman"/>
        </w:rPr>
        <w:t xml:space="preserve"> </w:t>
      </w:r>
      <w:r w:rsidRPr="003D7940">
        <w:rPr>
          <w:rFonts w:ascii="Times New Roman" w:hAnsi="Times New Roman" w:cs="Times New Roman"/>
          <w:lang w:val="en-US"/>
        </w:rPr>
        <w:t>This regulation is mandated on PBI No. 14/26/PBI/2012 that regulate banks to have a minimum 55% - 60% (according its main capital) of its total credit distributed to productive activities.</w:t>
      </w:r>
    </w:p>
  </w:footnote>
  <w:footnote w:id="16">
    <w:p w:rsidR="00422157" w:rsidRPr="00934CFE" w:rsidRDefault="00422157" w:rsidP="00A84445">
      <w:pPr>
        <w:pStyle w:val="FootnoteText"/>
        <w:jc w:val="both"/>
        <w:rPr>
          <w:rFonts w:ascii="Times New Roman" w:hAnsi="Times New Roman" w:cs="Times New Roman"/>
          <w:lang w:val="en-US"/>
        </w:rPr>
      </w:pPr>
      <w:r w:rsidRPr="00934CFE">
        <w:rPr>
          <w:rStyle w:val="FootnoteReference"/>
          <w:rFonts w:ascii="Times New Roman" w:hAnsi="Times New Roman" w:cs="Times New Roman"/>
        </w:rPr>
        <w:footnoteRef/>
      </w:r>
      <w:r w:rsidRPr="00934CFE">
        <w:rPr>
          <w:rFonts w:ascii="Times New Roman" w:hAnsi="Times New Roman" w:cs="Times New Roman"/>
        </w:rPr>
        <w:t xml:space="preserve"> </w:t>
      </w:r>
      <w:r w:rsidRPr="00934CFE">
        <w:rPr>
          <w:rFonts w:ascii="Times New Roman" w:hAnsi="Times New Roman" w:cs="Times New Roman"/>
          <w:lang w:val="en-US"/>
        </w:rPr>
        <w:t>The ‘reversed U-shape curve’ is a case that the highest economy in Indonesia, which is at capital city (Jakarta), has a short financial network chain as previously explained.</w:t>
      </w:r>
    </w:p>
  </w:footnote>
  <w:footnote w:id="17">
    <w:p w:rsidR="00422157" w:rsidRPr="00DA1704" w:rsidRDefault="00422157" w:rsidP="00A84445">
      <w:pPr>
        <w:pStyle w:val="FootnoteText"/>
        <w:jc w:val="both"/>
        <w:rPr>
          <w:rFonts w:ascii="Times New Roman" w:hAnsi="Times New Roman" w:cs="Times New Roman"/>
          <w:lang w:val="en-US"/>
        </w:rPr>
      </w:pPr>
      <w:r w:rsidRPr="00DA1704">
        <w:rPr>
          <w:rStyle w:val="FootnoteReference"/>
          <w:rFonts w:ascii="Times New Roman" w:hAnsi="Times New Roman" w:cs="Times New Roman"/>
        </w:rPr>
        <w:footnoteRef/>
      </w:r>
      <w:r w:rsidRPr="00DA1704">
        <w:rPr>
          <w:rFonts w:ascii="Times New Roman" w:hAnsi="Times New Roman" w:cs="Times New Roman"/>
        </w:rPr>
        <w:t xml:space="preserve"> </w:t>
      </w:r>
      <w:r w:rsidRPr="00DA1704">
        <w:rPr>
          <w:rFonts w:ascii="Times New Roman" w:hAnsi="Times New Roman" w:cs="Times New Roman"/>
          <w:lang w:val="en-US"/>
        </w:rPr>
        <w:t xml:space="preserve">Study of </w:t>
      </w:r>
      <w:proofErr w:type="spellStart"/>
      <w:r w:rsidRPr="00DA1704">
        <w:rPr>
          <w:rFonts w:ascii="Times New Roman" w:hAnsi="Times New Roman" w:cs="Times New Roman"/>
          <w:lang w:val="en-US"/>
        </w:rPr>
        <w:t>Pradiptyo</w:t>
      </w:r>
      <w:proofErr w:type="spellEnd"/>
      <w:r w:rsidRPr="00DA1704">
        <w:rPr>
          <w:rFonts w:ascii="Times New Roman" w:hAnsi="Times New Roman" w:cs="Times New Roman"/>
          <w:lang w:val="en-US"/>
        </w:rPr>
        <w:t xml:space="preserve"> et al. (2013) showed that length of financial network chain of </w:t>
      </w:r>
      <w:r>
        <w:rPr>
          <w:rFonts w:ascii="Times New Roman" w:hAnsi="Times New Roman" w:cs="Times New Roman"/>
          <w:lang w:val="en-US"/>
        </w:rPr>
        <w:t>RDB</w:t>
      </w:r>
      <w:r w:rsidRPr="00DA1704">
        <w:rPr>
          <w:rFonts w:ascii="Times New Roman" w:hAnsi="Times New Roman" w:cs="Times New Roman"/>
          <w:lang w:val="en-US"/>
        </w:rPr>
        <w:t xml:space="preserve"> in Indonesia forms a ‘reversed u-sh</w:t>
      </w:r>
      <w:r w:rsidR="00F724E6">
        <w:rPr>
          <w:rFonts w:ascii="Times New Roman" w:hAnsi="Times New Roman" w:cs="Times New Roman"/>
          <w:lang w:val="en-US"/>
        </w:rPr>
        <w:t>ape curve’ relatives to economy</w:t>
      </w:r>
      <w:r w:rsidRPr="00DA1704">
        <w:rPr>
          <w:rFonts w:ascii="Times New Roman" w:hAnsi="Times New Roman" w:cs="Times New Roman"/>
          <w:lang w:val="en-US"/>
        </w:rPr>
        <w:t xml:space="preserve"> level. </w:t>
      </w:r>
      <w:r>
        <w:rPr>
          <w:rFonts w:ascii="Times New Roman" w:hAnsi="Times New Roman" w:cs="Times New Roman"/>
          <w:lang w:val="en-US"/>
        </w:rPr>
        <w:t>Nevertheless</w:t>
      </w:r>
      <w:r w:rsidRPr="00DA1704">
        <w:rPr>
          <w:rFonts w:ascii="Times New Roman" w:hAnsi="Times New Roman" w:cs="Times New Roman"/>
          <w:lang w:val="en-US"/>
        </w:rPr>
        <w:t xml:space="preserve">, it does not indicate a similar behavior and role of </w:t>
      </w:r>
      <w:r>
        <w:rPr>
          <w:rFonts w:ascii="Times New Roman" w:hAnsi="Times New Roman" w:cs="Times New Roman"/>
          <w:lang w:val="en-US"/>
        </w:rPr>
        <w:t>RDB</w:t>
      </w:r>
      <w:r w:rsidRPr="00DA1704">
        <w:rPr>
          <w:rFonts w:ascii="Times New Roman" w:hAnsi="Times New Roman" w:cs="Times New Roman"/>
          <w:lang w:val="en-US"/>
        </w:rPr>
        <w:t xml:space="preserve"> in both regions. </w:t>
      </w:r>
    </w:p>
  </w:footnote>
  <w:footnote w:id="18">
    <w:p w:rsidR="00422157" w:rsidRPr="008242D1" w:rsidRDefault="00422157" w:rsidP="00A84445">
      <w:pPr>
        <w:pStyle w:val="FootnoteText"/>
        <w:jc w:val="both"/>
        <w:rPr>
          <w:rFonts w:ascii="Times New Roman" w:hAnsi="Times New Roman" w:cs="Times New Roman"/>
          <w:lang w:val="en-US"/>
        </w:rPr>
      </w:pPr>
      <w:r w:rsidRPr="008242D1">
        <w:rPr>
          <w:rStyle w:val="FootnoteReference"/>
          <w:rFonts w:ascii="Times New Roman" w:hAnsi="Times New Roman" w:cs="Times New Roman"/>
        </w:rPr>
        <w:footnoteRef/>
      </w:r>
      <w:r w:rsidRPr="008242D1">
        <w:rPr>
          <w:rFonts w:ascii="Times New Roman" w:hAnsi="Times New Roman" w:cs="Times New Roman"/>
        </w:rPr>
        <w:t xml:space="preserve"> </w:t>
      </w:r>
      <w:r w:rsidRPr="008242D1">
        <w:rPr>
          <w:rFonts w:ascii="Times New Roman" w:hAnsi="Times New Roman" w:cs="Times New Roman"/>
          <w:lang w:val="en-US"/>
        </w:rPr>
        <w:t xml:space="preserve">All </w:t>
      </w:r>
      <w:proofErr w:type="spellStart"/>
      <w:r w:rsidRPr="008242D1">
        <w:rPr>
          <w:rFonts w:ascii="Times New Roman" w:hAnsi="Times New Roman" w:cs="Times New Roman"/>
          <w:lang w:val="en-US"/>
        </w:rPr>
        <w:t>Jarque-Bera</w:t>
      </w:r>
      <w:proofErr w:type="spellEnd"/>
      <w:r w:rsidRPr="008242D1">
        <w:rPr>
          <w:rFonts w:ascii="Times New Roman" w:hAnsi="Times New Roman" w:cs="Times New Roman"/>
          <w:lang w:val="en-US"/>
        </w:rPr>
        <w:t xml:space="preserve"> </w:t>
      </w:r>
      <w:proofErr w:type="gramStart"/>
      <w:r w:rsidRPr="008242D1">
        <w:rPr>
          <w:rFonts w:ascii="Times New Roman" w:hAnsi="Times New Roman" w:cs="Times New Roman"/>
          <w:lang w:val="en-US"/>
        </w:rPr>
        <w:t>statistic</w:t>
      </w:r>
      <w:proofErr w:type="gramEnd"/>
      <w:r w:rsidRPr="008242D1">
        <w:rPr>
          <w:rFonts w:ascii="Times New Roman" w:hAnsi="Times New Roman" w:cs="Times New Roman"/>
          <w:lang w:val="en-US"/>
        </w:rPr>
        <w:t xml:space="preserve"> are under null hypothesis using 10% significant level.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B2" w:rsidRDefault="00510BB2">
    <w:pPr>
      <w:pStyle w:val="Header"/>
    </w:pPr>
    <w:r w:rsidRPr="00510BB2">
      <w:rPr>
        <w:rFonts w:ascii="Times New Roman" w:eastAsia="Calibri" w:hAnsi="Times New Roman" w:cs="Times New Roman"/>
        <w:sz w:val="24"/>
        <w:szCs w:val="24"/>
      </w:rPr>
      <w:t>International Journal of Economic Sciences</w:t>
    </w:r>
    <w:r>
      <w:ptab w:relativeTo="margin" w:alignment="center" w:leader="none"/>
    </w:r>
    <w:r>
      <w:ptab w:relativeTo="margin" w:alignment="right" w:leader="none"/>
    </w:r>
    <w:r w:rsidRPr="00510BB2">
      <w:rPr>
        <w:rFonts w:ascii="Times New Roman" w:eastAsia="Calibri" w:hAnsi="Times New Roman" w:cs="Times New Roman"/>
        <w:sz w:val="24"/>
        <w:szCs w:val="24"/>
      </w:rPr>
      <w:t>Vol. III / No. 4 /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303AC"/>
    <w:multiLevelType w:val="hybridMultilevel"/>
    <w:tmpl w:val="FD846E3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84445"/>
    <w:rsid w:val="00000BD9"/>
    <w:rsid w:val="00010D9D"/>
    <w:rsid w:val="0001731B"/>
    <w:rsid w:val="00017CA4"/>
    <w:rsid w:val="00020BFD"/>
    <w:rsid w:val="00021260"/>
    <w:rsid w:val="00022738"/>
    <w:rsid w:val="0002742D"/>
    <w:rsid w:val="000310C3"/>
    <w:rsid w:val="00044363"/>
    <w:rsid w:val="00050674"/>
    <w:rsid w:val="00054EB0"/>
    <w:rsid w:val="00063424"/>
    <w:rsid w:val="00067595"/>
    <w:rsid w:val="0007048F"/>
    <w:rsid w:val="00072766"/>
    <w:rsid w:val="00072D06"/>
    <w:rsid w:val="00074658"/>
    <w:rsid w:val="00086279"/>
    <w:rsid w:val="000871F5"/>
    <w:rsid w:val="0009043E"/>
    <w:rsid w:val="00096F72"/>
    <w:rsid w:val="000971A4"/>
    <w:rsid w:val="000A0042"/>
    <w:rsid w:val="000A4EA4"/>
    <w:rsid w:val="000A6D79"/>
    <w:rsid w:val="000B39DC"/>
    <w:rsid w:val="000B531C"/>
    <w:rsid w:val="000D272F"/>
    <w:rsid w:val="000D4E09"/>
    <w:rsid w:val="000D5857"/>
    <w:rsid w:val="000D5F6D"/>
    <w:rsid w:val="000D7769"/>
    <w:rsid w:val="000E1310"/>
    <w:rsid w:val="000E4BE8"/>
    <w:rsid w:val="000E718C"/>
    <w:rsid w:val="000F0B65"/>
    <w:rsid w:val="000F733B"/>
    <w:rsid w:val="0011081B"/>
    <w:rsid w:val="00121046"/>
    <w:rsid w:val="001254AE"/>
    <w:rsid w:val="00137700"/>
    <w:rsid w:val="00137E71"/>
    <w:rsid w:val="00140AB0"/>
    <w:rsid w:val="001513A9"/>
    <w:rsid w:val="00153BCB"/>
    <w:rsid w:val="00156E1B"/>
    <w:rsid w:val="00165ABB"/>
    <w:rsid w:val="00167CAA"/>
    <w:rsid w:val="00182115"/>
    <w:rsid w:val="001822EC"/>
    <w:rsid w:val="00191109"/>
    <w:rsid w:val="00193A19"/>
    <w:rsid w:val="0019720A"/>
    <w:rsid w:val="001A7E5E"/>
    <w:rsid w:val="001C1471"/>
    <w:rsid w:val="001C1543"/>
    <w:rsid w:val="001C2805"/>
    <w:rsid w:val="001C4B66"/>
    <w:rsid w:val="001C7B95"/>
    <w:rsid w:val="001D2961"/>
    <w:rsid w:val="001E5B5C"/>
    <w:rsid w:val="001E5C88"/>
    <w:rsid w:val="001E735F"/>
    <w:rsid w:val="001F0619"/>
    <w:rsid w:val="001F15F9"/>
    <w:rsid w:val="002003F7"/>
    <w:rsid w:val="002048CC"/>
    <w:rsid w:val="0021084C"/>
    <w:rsid w:val="00212384"/>
    <w:rsid w:val="0021467F"/>
    <w:rsid w:val="00216662"/>
    <w:rsid w:val="002319F0"/>
    <w:rsid w:val="002345C3"/>
    <w:rsid w:val="00243706"/>
    <w:rsid w:val="00246233"/>
    <w:rsid w:val="002465BE"/>
    <w:rsid w:val="00246C5F"/>
    <w:rsid w:val="00253C30"/>
    <w:rsid w:val="0026696F"/>
    <w:rsid w:val="00267759"/>
    <w:rsid w:val="0027267F"/>
    <w:rsid w:val="0027291A"/>
    <w:rsid w:val="00276009"/>
    <w:rsid w:val="00284D33"/>
    <w:rsid w:val="002875DE"/>
    <w:rsid w:val="00287935"/>
    <w:rsid w:val="0029348E"/>
    <w:rsid w:val="0029516C"/>
    <w:rsid w:val="00296420"/>
    <w:rsid w:val="002A51FD"/>
    <w:rsid w:val="002A5FD0"/>
    <w:rsid w:val="002B170A"/>
    <w:rsid w:val="002B62BD"/>
    <w:rsid w:val="002B6741"/>
    <w:rsid w:val="002C1046"/>
    <w:rsid w:val="002C23F6"/>
    <w:rsid w:val="002C38BD"/>
    <w:rsid w:val="002C78DA"/>
    <w:rsid w:val="002D03C8"/>
    <w:rsid w:val="002D21D9"/>
    <w:rsid w:val="002D332B"/>
    <w:rsid w:val="002E0406"/>
    <w:rsid w:val="002E0AB8"/>
    <w:rsid w:val="002E14F8"/>
    <w:rsid w:val="002F099D"/>
    <w:rsid w:val="002F194B"/>
    <w:rsid w:val="002F1A0D"/>
    <w:rsid w:val="002F3C22"/>
    <w:rsid w:val="002F435A"/>
    <w:rsid w:val="002F5F9C"/>
    <w:rsid w:val="002F6605"/>
    <w:rsid w:val="003008AC"/>
    <w:rsid w:val="003028A7"/>
    <w:rsid w:val="00303DB4"/>
    <w:rsid w:val="00306F0A"/>
    <w:rsid w:val="003113D9"/>
    <w:rsid w:val="0031294F"/>
    <w:rsid w:val="00313DA3"/>
    <w:rsid w:val="00314CBA"/>
    <w:rsid w:val="00315448"/>
    <w:rsid w:val="00317788"/>
    <w:rsid w:val="003204D9"/>
    <w:rsid w:val="00320917"/>
    <w:rsid w:val="0032182F"/>
    <w:rsid w:val="00323FB8"/>
    <w:rsid w:val="00325983"/>
    <w:rsid w:val="00326CFA"/>
    <w:rsid w:val="00327CBB"/>
    <w:rsid w:val="00333BC6"/>
    <w:rsid w:val="00333BE8"/>
    <w:rsid w:val="00340AB7"/>
    <w:rsid w:val="0034607B"/>
    <w:rsid w:val="00347C40"/>
    <w:rsid w:val="00351B69"/>
    <w:rsid w:val="00352E95"/>
    <w:rsid w:val="003535F0"/>
    <w:rsid w:val="00354FA3"/>
    <w:rsid w:val="003557CC"/>
    <w:rsid w:val="003562BE"/>
    <w:rsid w:val="00363662"/>
    <w:rsid w:val="00364108"/>
    <w:rsid w:val="0036478A"/>
    <w:rsid w:val="003676E6"/>
    <w:rsid w:val="0037062E"/>
    <w:rsid w:val="003707D2"/>
    <w:rsid w:val="00373C63"/>
    <w:rsid w:val="003750CE"/>
    <w:rsid w:val="00376DAA"/>
    <w:rsid w:val="0038294C"/>
    <w:rsid w:val="00386033"/>
    <w:rsid w:val="003861CA"/>
    <w:rsid w:val="00386CF0"/>
    <w:rsid w:val="003A5CE7"/>
    <w:rsid w:val="003A5DEE"/>
    <w:rsid w:val="003B0800"/>
    <w:rsid w:val="003B2CE0"/>
    <w:rsid w:val="003B4A70"/>
    <w:rsid w:val="003B6271"/>
    <w:rsid w:val="003B776E"/>
    <w:rsid w:val="003C6AE6"/>
    <w:rsid w:val="003E6229"/>
    <w:rsid w:val="0040390C"/>
    <w:rsid w:val="004061CF"/>
    <w:rsid w:val="00406ADD"/>
    <w:rsid w:val="00415E73"/>
    <w:rsid w:val="00416208"/>
    <w:rsid w:val="00417644"/>
    <w:rsid w:val="0042000B"/>
    <w:rsid w:val="00420154"/>
    <w:rsid w:val="00422157"/>
    <w:rsid w:val="00427B6C"/>
    <w:rsid w:val="004308AA"/>
    <w:rsid w:val="004309E0"/>
    <w:rsid w:val="00432BFD"/>
    <w:rsid w:val="0043311F"/>
    <w:rsid w:val="0043358E"/>
    <w:rsid w:val="0044527E"/>
    <w:rsid w:val="00454E9E"/>
    <w:rsid w:val="00455223"/>
    <w:rsid w:val="00455C0F"/>
    <w:rsid w:val="00461235"/>
    <w:rsid w:val="00463A72"/>
    <w:rsid w:val="00463D9B"/>
    <w:rsid w:val="0046511A"/>
    <w:rsid w:val="00467457"/>
    <w:rsid w:val="0046779B"/>
    <w:rsid w:val="00470B4B"/>
    <w:rsid w:val="00471514"/>
    <w:rsid w:val="00472A87"/>
    <w:rsid w:val="0048079A"/>
    <w:rsid w:val="00483BD2"/>
    <w:rsid w:val="00485F88"/>
    <w:rsid w:val="00487AF4"/>
    <w:rsid w:val="00492059"/>
    <w:rsid w:val="004B0BBB"/>
    <w:rsid w:val="004B42BA"/>
    <w:rsid w:val="004B6832"/>
    <w:rsid w:val="004B787F"/>
    <w:rsid w:val="004C225C"/>
    <w:rsid w:val="004C4858"/>
    <w:rsid w:val="004D0AF6"/>
    <w:rsid w:val="004D2CF0"/>
    <w:rsid w:val="004D76EE"/>
    <w:rsid w:val="004E0F7E"/>
    <w:rsid w:val="004E541A"/>
    <w:rsid w:val="004E7877"/>
    <w:rsid w:val="004F08E4"/>
    <w:rsid w:val="004F3AF2"/>
    <w:rsid w:val="004F578B"/>
    <w:rsid w:val="00500D14"/>
    <w:rsid w:val="00501456"/>
    <w:rsid w:val="00505663"/>
    <w:rsid w:val="00510BB2"/>
    <w:rsid w:val="00511ECC"/>
    <w:rsid w:val="00514900"/>
    <w:rsid w:val="00516CAD"/>
    <w:rsid w:val="005205C5"/>
    <w:rsid w:val="00520E4B"/>
    <w:rsid w:val="00531A6E"/>
    <w:rsid w:val="00533040"/>
    <w:rsid w:val="005341CE"/>
    <w:rsid w:val="0053570D"/>
    <w:rsid w:val="00542229"/>
    <w:rsid w:val="0055256C"/>
    <w:rsid w:val="0055734A"/>
    <w:rsid w:val="0056025B"/>
    <w:rsid w:val="00561995"/>
    <w:rsid w:val="005711CE"/>
    <w:rsid w:val="00577006"/>
    <w:rsid w:val="00587279"/>
    <w:rsid w:val="005929E1"/>
    <w:rsid w:val="0059640F"/>
    <w:rsid w:val="005A172A"/>
    <w:rsid w:val="005A55E3"/>
    <w:rsid w:val="005B180C"/>
    <w:rsid w:val="005B223E"/>
    <w:rsid w:val="005B2E55"/>
    <w:rsid w:val="005B5571"/>
    <w:rsid w:val="005B6DCA"/>
    <w:rsid w:val="005C3FA5"/>
    <w:rsid w:val="005C52CC"/>
    <w:rsid w:val="005D330E"/>
    <w:rsid w:val="005D58C2"/>
    <w:rsid w:val="005E203C"/>
    <w:rsid w:val="005E4DBD"/>
    <w:rsid w:val="005E5C4F"/>
    <w:rsid w:val="005F261A"/>
    <w:rsid w:val="005F2AE2"/>
    <w:rsid w:val="005F4CF4"/>
    <w:rsid w:val="005F5710"/>
    <w:rsid w:val="005F7E14"/>
    <w:rsid w:val="00600D89"/>
    <w:rsid w:val="006013FB"/>
    <w:rsid w:val="006037C8"/>
    <w:rsid w:val="00607EB9"/>
    <w:rsid w:val="00612B35"/>
    <w:rsid w:val="00615394"/>
    <w:rsid w:val="00620299"/>
    <w:rsid w:val="00621167"/>
    <w:rsid w:val="00622A87"/>
    <w:rsid w:val="0062349E"/>
    <w:rsid w:val="00623520"/>
    <w:rsid w:val="00626B86"/>
    <w:rsid w:val="00630599"/>
    <w:rsid w:val="0063323E"/>
    <w:rsid w:val="006425AA"/>
    <w:rsid w:val="00646D91"/>
    <w:rsid w:val="00647160"/>
    <w:rsid w:val="00655E27"/>
    <w:rsid w:val="00657825"/>
    <w:rsid w:val="00664E1A"/>
    <w:rsid w:val="006658DD"/>
    <w:rsid w:val="00665A1A"/>
    <w:rsid w:val="006734C3"/>
    <w:rsid w:val="00673680"/>
    <w:rsid w:val="00675877"/>
    <w:rsid w:val="00675E2D"/>
    <w:rsid w:val="00676651"/>
    <w:rsid w:val="006806B4"/>
    <w:rsid w:val="00694791"/>
    <w:rsid w:val="006A0559"/>
    <w:rsid w:val="006A58FE"/>
    <w:rsid w:val="006A6821"/>
    <w:rsid w:val="006B1D83"/>
    <w:rsid w:val="006B4077"/>
    <w:rsid w:val="006B44FE"/>
    <w:rsid w:val="006B560C"/>
    <w:rsid w:val="006B7927"/>
    <w:rsid w:val="006C29EA"/>
    <w:rsid w:val="006D60E2"/>
    <w:rsid w:val="006E147F"/>
    <w:rsid w:val="006E2120"/>
    <w:rsid w:val="006F1577"/>
    <w:rsid w:val="006F5387"/>
    <w:rsid w:val="00701B14"/>
    <w:rsid w:val="00703361"/>
    <w:rsid w:val="007036D2"/>
    <w:rsid w:val="00707DEB"/>
    <w:rsid w:val="0072200B"/>
    <w:rsid w:val="007242CD"/>
    <w:rsid w:val="00733ABD"/>
    <w:rsid w:val="00734836"/>
    <w:rsid w:val="00740DC7"/>
    <w:rsid w:val="00746DAA"/>
    <w:rsid w:val="007513D8"/>
    <w:rsid w:val="007530E2"/>
    <w:rsid w:val="00753E2F"/>
    <w:rsid w:val="007576DF"/>
    <w:rsid w:val="007615C2"/>
    <w:rsid w:val="007622A7"/>
    <w:rsid w:val="00763621"/>
    <w:rsid w:val="00767D15"/>
    <w:rsid w:val="007A0EEF"/>
    <w:rsid w:val="007A2908"/>
    <w:rsid w:val="007A33D4"/>
    <w:rsid w:val="007A7F29"/>
    <w:rsid w:val="007B7437"/>
    <w:rsid w:val="007C02AF"/>
    <w:rsid w:val="007C46B9"/>
    <w:rsid w:val="007C47CF"/>
    <w:rsid w:val="007C70B8"/>
    <w:rsid w:val="007C7E3D"/>
    <w:rsid w:val="007D00C1"/>
    <w:rsid w:val="007D141A"/>
    <w:rsid w:val="007D5663"/>
    <w:rsid w:val="007E3A74"/>
    <w:rsid w:val="007E4425"/>
    <w:rsid w:val="007F0EF2"/>
    <w:rsid w:val="007F2137"/>
    <w:rsid w:val="007F5816"/>
    <w:rsid w:val="008015B6"/>
    <w:rsid w:val="00803325"/>
    <w:rsid w:val="0080449F"/>
    <w:rsid w:val="008074E7"/>
    <w:rsid w:val="008112A0"/>
    <w:rsid w:val="00812F7F"/>
    <w:rsid w:val="00814D8D"/>
    <w:rsid w:val="00820A27"/>
    <w:rsid w:val="00824E9C"/>
    <w:rsid w:val="00825638"/>
    <w:rsid w:val="008274FB"/>
    <w:rsid w:val="00831477"/>
    <w:rsid w:val="008327AD"/>
    <w:rsid w:val="00835406"/>
    <w:rsid w:val="0083619A"/>
    <w:rsid w:val="00836579"/>
    <w:rsid w:val="00837BC6"/>
    <w:rsid w:val="00843AF8"/>
    <w:rsid w:val="00844884"/>
    <w:rsid w:val="0084580B"/>
    <w:rsid w:val="008464A2"/>
    <w:rsid w:val="00847F05"/>
    <w:rsid w:val="00847F7C"/>
    <w:rsid w:val="0085006D"/>
    <w:rsid w:val="00851876"/>
    <w:rsid w:val="0085281F"/>
    <w:rsid w:val="00852F07"/>
    <w:rsid w:val="008557B6"/>
    <w:rsid w:val="00855F15"/>
    <w:rsid w:val="00856843"/>
    <w:rsid w:val="00860E33"/>
    <w:rsid w:val="008657C3"/>
    <w:rsid w:val="00866206"/>
    <w:rsid w:val="00870528"/>
    <w:rsid w:val="00872212"/>
    <w:rsid w:val="00884F4E"/>
    <w:rsid w:val="00886590"/>
    <w:rsid w:val="008920CD"/>
    <w:rsid w:val="00894E8F"/>
    <w:rsid w:val="008A2114"/>
    <w:rsid w:val="008A25FA"/>
    <w:rsid w:val="008A32A4"/>
    <w:rsid w:val="008A3D29"/>
    <w:rsid w:val="008A5B35"/>
    <w:rsid w:val="008A5DDB"/>
    <w:rsid w:val="008A7206"/>
    <w:rsid w:val="008B1188"/>
    <w:rsid w:val="008C0F63"/>
    <w:rsid w:val="008C1336"/>
    <w:rsid w:val="008C14F2"/>
    <w:rsid w:val="008D0068"/>
    <w:rsid w:val="008D37EE"/>
    <w:rsid w:val="008D6389"/>
    <w:rsid w:val="008E099A"/>
    <w:rsid w:val="008E72F0"/>
    <w:rsid w:val="008F13B2"/>
    <w:rsid w:val="008F4254"/>
    <w:rsid w:val="008F5A52"/>
    <w:rsid w:val="008F721F"/>
    <w:rsid w:val="00900CF2"/>
    <w:rsid w:val="00917195"/>
    <w:rsid w:val="00917CEB"/>
    <w:rsid w:val="00923A18"/>
    <w:rsid w:val="009273F6"/>
    <w:rsid w:val="00931729"/>
    <w:rsid w:val="009333D4"/>
    <w:rsid w:val="00935867"/>
    <w:rsid w:val="00936135"/>
    <w:rsid w:val="00936B19"/>
    <w:rsid w:val="00943429"/>
    <w:rsid w:val="00944115"/>
    <w:rsid w:val="00944B53"/>
    <w:rsid w:val="00946925"/>
    <w:rsid w:val="00951E4B"/>
    <w:rsid w:val="009522B5"/>
    <w:rsid w:val="009547AF"/>
    <w:rsid w:val="00955912"/>
    <w:rsid w:val="009572DC"/>
    <w:rsid w:val="00961DEB"/>
    <w:rsid w:val="00965C0C"/>
    <w:rsid w:val="009663AB"/>
    <w:rsid w:val="00966E2C"/>
    <w:rsid w:val="0097632C"/>
    <w:rsid w:val="00977751"/>
    <w:rsid w:val="00983E83"/>
    <w:rsid w:val="009864F0"/>
    <w:rsid w:val="00991D03"/>
    <w:rsid w:val="00994E73"/>
    <w:rsid w:val="009956C7"/>
    <w:rsid w:val="009A015A"/>
    <w:rsid w:val="009A4C46"/>
    <w:rsid w:val="009A7C2E"/>
    <w:rsid w:val="009C0887"/>
    <w:rsid w:val="009D71FD"/>
    <w:rsid w:val="009D7C6C"/>
    <w:rsid w:val="009E0E63"/>
    <w:rsid w:val="009E4670"/>
    <w:rsid w:val="009F33CD"/>
    <w:rsid w:val="009F4C92"/>
    <w:rsid w:val="00A01ED6"/>
    <w:rsid w:val="00A03D93"/>
    <w:rsid w:val="00A044B5"/>
    <w:rsid w:val="00A05320"/>
    <w:rsid w:val="00A13117"/>
    <w:rsid w:val="00A17A17"/>
    <w:rsid w:val="00A20292"/>
    <w:rsid w:val="00A235B0"/>
    <w:rsid w:val="00A26D42"/>
    <w:rsid w:val="00A26DB7"/>
    <w:rsid w:val="00A365AF"/>
    <w:rsid w:val="00A3710D"/>
    <w:rsid w:val="00A45FB4"/>
    <w:rsid w:val="00A47ED9"/>
    <w:rsid w:val="00A5109B"/>
    <w:rsid w:val="00A62317"/>
    <w:rsid w:val="00A646A2"/>
    <w:rsid w:val="00A67AA6"/>
    <w:rsid w:val="00A84445"/>
    <w:rsid w:val="00A8698F"/>
    <w:rsid w:val="00A93B77"/>
    <w:rsid w:val="00A94388"/>
    <w:rsid w:val="00AA19D9"/>
    <w:rsid w:val="00AA2AD7"/>
    <w:rsid w:val="00AC3DB5"/>
    <w:rsid w:val="00AD12A1"/>
    <w:rsid w:val="00AD2855"/>
    <w:rsid w:val="00AD7594"/>
    <w:rsid w:val="00AF2038"/>
    <w:rsid w:val="00AF35CD"/>
    <w:rsid w:val="00B00A4C"/>
    <w:rsid w:val="00B00CA9"/>
    <w:rsid w:val="00B075F2"/>
    <w:rsid w:val="00B11328"/>
    <w:rsid w:val="00B1472E"/>
    <w:rsid w:val="00B16AA5"/>
    <w:rsid w:val="00B20868"/>
    <w:rsid w:val="00B21BE6"/>
    <w:rsid w:val="00B241A3"/>
    <w:rsid w:val="00B27D90"/>
    <w:rsid w:val="00B326D1"/>
    <w:rsid w:val="00B3434A"/>
    <w:rsid w:val="00B41E2C"/>
    <w:rsid w:val="00B44960"/>
    <w:rsid w:val="00B532EB"/>
    <w:rsid w:val="00B5700B"/>
    <w:rsid w:val="00B60D56"/>
    <w:rsid w:val="00B61050"/>
    <w:rsid w:val="00B64F4A"/>
    <w:rsid w:val="00B6694F"/>
    <w:rsid w:val="00B709F8"/>
    <w:rsid w:val="00B72A60"/>
    <w:rsid w:val="00B72FB2"/>
    <w:rsid w:val="00B8327F"/>
    <w:rsid w:val="00B848D2"/>
    <w:rsid w:val="00B8740A"/>
    <w:rsid w:val="00B945D4"/>
    <w:rsid w:val="00BA28F8"/>
    <w:rsid w:val="00BA3F5F"/>
    <w:rsid w:val="00BC0412"/>
    <w:rsid w:val="00BC1EC4"/>
    <w:rsid w:val="00BC4C2E"/>
    <w:rsid w:val="00BC7A9A"/>
    <w:rsid w:val="00BD4FFF"/>
    <w:rsid w:val="00BE0BE5"/>
    <w:rsid w:val="00BE0E5E"/>
    <w:rsid w:val="00BE2989"/>
    <w:rsid w:val="00BF0037"/>
    <w:rsid w:val="00BF280B"/>
    <w:rsid w:val="00BF6942"/>
    <w:rsid w:val="00C0057D"/>
    <w:rsid w:val="00C02906"/>
    <w:rsid w:val="00C06608"/>
    <w:rsid w:val="00C07842"/>
    <w:rsid w:val="00C1576B"/>
    <w:rsid w:val="00C20407"/>
    <w:rsid w:val="00C21AA8"/>
    <w:rsid w:val="00C30B49"/>
    <w:rsid w:val="00C32AAB"/>
    <w:rsid w:val="00C356B5"/>
    <w:rsid w:val="00C415E6"/>
    <w:rsid w:val="00C4277B"/>
    <w:rsid w:val="00C438EF"/>
    <w:rsid w:val="00C442AD"/>
    <w:rsid w:val="00C476A4"/>
    <w:rsid w:val="00C511B3"/>
    <w:rsid w:val="00C52142"/>
    <w:rsid w:val="00C523CE"/>
    <w:rsid w:val="00C54720"/>
    <w:rsid w:val="00C55133"/>
    <w:rsid w:val="00C55A68"/>
    <w:rsid w:val="00C566BA"/>
    <w:rsid w:val="00C62265"/>
    <w:rsid w:val="00C62CA8"/>
    <w:rsid w:val="00C6666A"/>
    <w:rsid w:val="00C66A90"/>
    <w:rsid w:val="00C71EF3"/>
    <w:rsid w:val="00C7233F"/>
    <w:rsid w:val="00C747D0"/>
    <w:rsid w:val="00C75D9C"/>
    <w:rsid w:val="00C7631D"/>
    <w:rsid w:val="00C80612"/>
    <w:rsid w:val="00C81E88"/>
    <w:rsid w:val="00C853B2"/>
    <w:rsid w:val="00C91942"/>
    <w:rsid w:val="00C94030"/>
    <w:rsid w:val="00CA44E6"/>
    <w:rsid w:val="00CB2C4C"/>
    <w:rsid w:val="00CB43B0"/>
    <w:rsid w:val="00CB4959"/>
    <w:rsid w:val="00CB4C95"/>
    <w:rsid w:val="00CC2200"/>
    <w:rsid w:val="00CC46EE"/>
    <w:rsid w:val="00CD0398"/>
    <w:rsid w:val="00CD64A0"/>
    <w:rsid w:val="00CD74CE"/>
    <w:rsid w:val="00CE079E"/>
    <w:rsid w:val="00CE0827"/>
    <w:rsid w:val="00CE1DD7"/>
    <w:rsid w:val="00CE3D2C"/>
    <w:rsid w:val="00CE5F84"/>
    <w:rsid w:val="00CE6BBA"/>
    <w:rsid w:val="00CE71A0"/>
    <w:rsid w:val="00CF03BB"/>
    <w:rsid w:val="00CF1E62"/>
    <w:rsid w:val="00CF25C4"/>
    <w:rsid w:val="00CF3119"/>
    <w:rsid w:val="00D0001D"/>
    <w:rsid w:val="00D05921"/>
    <w:rsid w:val="00D13692"/>
    <w:rsid w:val="00D17D44"/>
    <w:rsid w:val="00D210D2"/>
    <w:rsid w:val="00D26BA0"/>
    <w:rsid w:val="00D27AF5"/>
    <w:rsid w:val="00D32F18"/>
    <w:rsid w:val="00D32FAD"/>
    <w:rsid w:val="00D359A4"/>
    <w:rsid w:val="00D3681A"/>
    <w:rsid w:val="00D404EC"/>
    <w:rsid w:val="00D41A31"/>
    <w:rsid w:val="00D471FE"/>
    <w:rsid w:val="00D511EA"/>
    <w:rsid w:val="00D56CE0"/>
    <w:rsid w:val="00D61160"/>
    <w:rsid w:val="00D61E14"/>
    <w:rsid w:val="00D621D0"/>
    <w:rsid w:val="00D62B42"/>
    <w:rsid w:val="00D667FC"/>
    <w:rsid w:val="00D676D7"/>
    <w:rsid w:val="00D73E93"/>
    <w:rsid w:val="00D74935"/>
    <w:rsid w:val="00D83019"/>
    <w:rsid w:val="00D83C37"/>
    <w:rsid w:val="00D95CA6"/>
    <w:rsid w:val="00DA04AC"/>
    <w:rsid w:val="00DA6D05"/>
    <w:rsid w:val="00DA702B"/>
    <w:rsid w:val="00DB05C8"/>
    <w:rsid w:val="00DB2340"/>
    <w:rsid w:val="00DB322E"/>
    <w:rsid w:val="00DB335A"/>
    <w:rsid w:val="00DB5BC6"/>
    <w:rsid w:val="00DC2DAC"/>
    <w:rsid w:val="00DC2FFA"/>
    <w:rsid w:val="00DC4686"/>
    <w:rsid w:val="00DC5DC1"/>
    <w:rsid w:val="00DC6940"/>
    <w:rsid w:val="00DD3ADB"/>
    <w:rsid w:val="00DD754F"/>
    <w:rsid w:val="00DE08AE"/>
    <w:rsid w:val="00DE1082"/>
    <w:rsid w:val="00DE6AF6"/>
    <w:rsid w:val="00DE7F15"/>
    <w:rsid w:val="00DF0B7E"/>
    <w:rsid w:val="00DF6214"/>
    <w:rsid w:val="00E0393E"/>
    <w:rsid w:val="00E162D5"/>
    <w:rsid w:val="00E178FB"/>
    <w:rsid w:val="00E210F5"/>
    <w:rsid w:val="00E21101"/>
    <w:rsid w:val="00E2203E"/>
    <w:rsid w:val="00E24606"/>
    <w:rsid w:val="00E26EE2"/>
    <w:rsid w:val="00E312F5"/>
    <w:rsid w:val="00E419E8"/>
    <w:rsid w:val="00E45108"/>
    <w:rsid w:val="00E55FDA"/>
    <w:rsid w:val="00E60248"/>
    <w:rsid w:val="00E63166"/>
    <w:rsid w:val="00E63952"/>
    <w:rsid w:val="00E64ED0"/>
    <w:rsid w:val="00E71977"/>
    <w:rsid w:val="00E75D5A"/>
    <w:rsid w:val="00E767FF"/>
    <w:rsid w:val="00E77069"/>
    <w:rsid w:val="00E81012"/>
    <w:rsid w:val="00E82521"/>
    <w:rsid w:val="00E86F87"/>
    <w:rsid w:val="00E95510"/>
    <w:rsid w:val="00E96941"/>
    <w:rsid w:val="00EA1D39"/>
    <w:rsid w:val="00EA3271"/>
    <w:rsid w:val="00EA7058"/>
    <w:rsid w:val="00EB586A"/>
    <w:rsid w:val="00EC2695"/>
    <w:rsid w:val="00EC26A1"/>
    <w:rsid w:val="00EC2C0C"/>
    <w:rsid w:val="00ED1E8A"/>
    <w:rsid w:val="00ED5FF8"/>
    <w:rsid w:val="00ED6E1F"/>
    <w:rsid w:val="00EE316D"/>
    <w:rsid w:val="00EE7730"/>
    <w:rsid w:val="00EF42E6"/>
    <w:rsid w:val="00EF527D"/>
    <w:rsid w:val="00EF673E"/>
    <w:rsid w:val="00F12EF7"/>
    <w:rsid w:val="00F1333B"/>
    <w:rsid w:val="00F1752D"/>
    <w:rsid w:val="00F24076"/>
    <w:rsid w:val="00F27D18"/>
    <w:rsid w:val="00F34766"/>
    <w:rsid w:val="00F43025"/>
    <w:rsid w:val="00F44057"/>
    <w:rsid w:val="00F479B8"/>
    <w:rsid w:val="00F50437"/>
    <w:rsid w:val="00F53D50"/>
    <w:rsid w:val="00F551E3"/>
    <w:rsid w:val="00F55F2F"/>
    <w:rsid w:val="00F62D10"/>
    <w:rsid w:val="00F70DAD"/>
    <w:rsid w:val="00F70F88"/>
    <w:rsid w:val="00F724E6"/>
    <w:rsid w:val="00F73054"/>
    <w:rsid w:val="00F82511"/>
    <w:rsid w:val="00F83FA1"/>
    <w:rsid w:val="00F905E0"/>
    <w:rsid w:val="00F9069E"/>
    <w:rsid w:val="00F910FE"/>
    <w:rsid w:val="00F977E7"/>
    <w:rsid w:val="00FA258B"/>
    <w:rsid w:val="00FA5088"/>
    <w:rsid w:val="00FA6C6B"/>
    <w:rsid w:val="00FB3A0A"/>
    <w:rsid w:val="00FB5E97"/>
    <w:rsid w:val="00FB7AFC"/>
    <w:rsid w:val="00FC6B95"/>
    <w:rsid w:val="00FD0CA5"/>
    <w:rsid w:val="00FD6B01"/>
    <w:rsid w:val="00FD7D26"/>
    <w:rsid w:val="00FE22D0"/>
    <w:rsid w:val="00FE265B"/>
    <w:rsid w:val="00FE60E5"/>
    <w:rsid w:val="00FF0F1B"/>
    <w:rsid w:val="00FF2964"/>
    <w:rsid w:val="00FF35EB"/>
    <w:rsid w:val="00FF562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4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4445"/>
    <w:pPr>
      <w:ind w:left="720"/>
      <w:contextualSpacing/>
    </w:pPr>
  </w:style>
  <w:style w:type="paragraph" w:styleId="FootnoteText">
    <w:name w:val="footnote text"/>
    <w:basedOn w:val="Normal"/>
    <w:link w:val="FootnoteTextChar"/>
    <w:uiPriority w:val="99"/>
    <w:semiHidden/>
    <w:unhideWhenUsed/>
    <w:rsid w:val="00A84445"/>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A84445"/>
    <w:rPr>
      <w:sz w:val="20"/>
      <w:szCs w:val="20"/>
      <w:lang w:val="en-GB"/>
    </w:rPr>
  </w:style>
  <w:style w:type="character" w:styleId="FootnoteReference">
    <w:name w:val="footnote reference"/>
    <w:basedOn w:val="DefaultParagraphFont"/>
    <w:uiPriority w:val="99"/>
    <w:semiHidden/>
    <w:unhideWhenUsed/>
    <w:rsid w:val="00A84445"/>
    <w:rPr>
      <w:vertAlign w:val="superscript"/>
    </w:rPr>
  </w:style>
  <w:style w:type="character" w:styleId="Hyperlink">
    <w:name w:val="Hyperlink"/>
    <w:basedOn w:val="DefaultParagraphFont"/>
    <w:uiPriority w:val="99"/>
    <w:unhideWhenUsed/>
    <w:rsid w:val="00A84445"/>
    <w:rPr>
      <w:color w:val="0563C1" w:themeColor="hyperlink"/>
      <w:u w:val="single"/>
    </w:rPr>
  </w:style>
  <w:style w:type="paragraph" w:styleId="Header">
    <w:name w:val="header"/>
    <w:basedOn w:val="Normal"/>
    <w:link w:val="HeaderChar"/>
    <w:uiPriority w:val="99"/>
    <w:unhideWhenUsed/>
    <w:rsid w:val="004221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2157"/>
  </w:style>
  <w:style w:type="paragraph" w:styleId="Footer">
    <w:name w:val="footer"/>
    <w:basedOn w:val="Normal"/>
    <w:link w:val="FooterChar"/>
    <w:uiPriority w:val="99"/>
    <w:unhideWhenUsed/>
    <w:rsid w:val="004221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2157"/>
  </w:style>
  <w:style w:type="paragraph" w:styleId="BalloonText">
    <w:name w:val="Balloon Text"/>
    <w:basedOn w:val="Normal"/>
    <w:link w:val="BalloonTextChar"/>
    <w:uiPriority w:val="99"/>
    <w:semiHidden/>
    <w:unhideWhenUsed/>
    <w:rsid w:val="00626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B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cademia.edu/525303/Network_Efficiency_the_Coase_Question_and_the_Banking_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23C25-82C8-407E-8045-12D52BD86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5552</Words>
  <Characters>32761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Tania</cp:lastModifiedBy>
  <cp:revision>7</cp:revision>
  <cp:lastPrinted>2014-12-14T14:17:00Z</cp:lastPrinted>
  <dcterms:created xsi:type="dcterms:W3CDTF">2014-12-10T08:40:00Z</dcterms:created>
  <dcterms:modified xsi:type="dcterms:W3CDTF">2014-12-14T14:18:00Z</dcterms:modified>
</cp:coreProperties>
</file>